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6FD95" w14:textId="265AC7D0" w:rsidR="002950E6" w:rsidRPr="007921BB" w:rsidRDefault="002950E6" w:rsidP="0064632D">
      <w:pPr>
        <w:pStyle w:val="StandardWeb"/>
        <w:spacing w:before="0" w:beforeAutospacing="0" w:after="0" w:afterAutospacing="0"/>
        <w:jc w:val="both"/>
        <w:rPr>
          <w:rFonts w:ascii="Calibri" w:hAnsi="Calibri" w:cs="Calibri"/>
          <w:sz w:val="22"/>
          <w:szCs w:val="22"/>
          <w:lang w:val="en-US"/>
        </w:rPr>
      </w:pPr>
    </w:p>
    <w:p w14:paraId="280B17B8" w14:textId="0A849F4A" w:rsidR="0092683B" w:rsidRDefault="0092683B" w:rsidP="00D307B3">
      <w:pPr>
        <w:pStyle w:val="StandardWeb"/>
        <w:spacing w:before="0" w:beforeAutospacing="0" w:after="0" w:afterAutospacing="0" w:line="360" w:lineRule="auto"/>
        <w:jc w:val="both"/>
        <w:rPr>
          <w:rFonts w:ascii="Calibri" w:hAnsi="Calibri" w:cs="Calibri"/>
          <w:sz w:val="22"/>
          <w:szCs w:val="22"/>
          <w:lang w:val="en-US"/>
        </w:rPr>
      </w:pPr>
    </w:p>
    <w:p w14:paraId="0917C65B" w14:textId="462492F5" w:rsidR="0092683B" w:rsidRDefault="004D7337" w:rsidP="00837910">
      <w:pPr>
        <w:pStyle w:val="berschrift1"/>
        <w:jc w:val="center"/>
        <w:rPr>
          <w:lang w:val="en-US"/>
        </w:rPr>
      </w:pPr>
      <w:r>
        <w:rPr>
          <w:lang w:val="en-US"/>
        </w:rPr>
        <w:t>Clarifications on Chapter 7.3</w:t>
      </w:r>
      <w:r w:rsidRPr="004D7337">
        <w:rPr>
          <w:lang w:val="en-US"/>
        </w:rPr>
        <w:t xml:space="preserve"> Methane Emissions during the Pyrolysis Proces</w:t>
      </w:r>
      <w:r>
        <w:rPr>
          <w:lang w:val="en-US"/>
        </w:rPr>
        <w:t>s</w:t>
      </w:r>
    </w:p>
    <w:p w14:paraId="34667844" w14:textId="58FBAC4D" w:rsidR="00837910" w:rsidRDefault="000A5A02" w:rsidP="00837910">
      <w:pPr>
        <w:pStyle w:val="berschrift2"/>
        <w:rPr>
          <w:rFonts w:ascii="Verdana" w:hAnsi="Verdana"/>
          <w:sz w:val="28"/>
          <w:lang w:val="en-US"/>
        </w:rPr>
      </w:pPr>
      <w:r w:rsidRPr="000A5A02">
        <w:rPr>
          <w:rFonts w:ascii="Verdana" w:hAnsi="Verdana"/>
          <w:sz w:val="28"/>
          <w:lang w:val="en-US"/>
        </w:rPr>
        <w:t>Global Biochar C-Sink Standard (2024)</w:t>
      </w:r>
    </w:p>
    <w:p w14:paraId="7761A6F0" w14:textId="0228D2BE" w:rsidR="00837910" w:rsidRDefault="000A5A02" w:rsidP="00837910">
      <w:pPr>
        <w:pStyle w:val="berschrift3"/>
        <w:rPr>
          <w:rFonts w:ascii="Verdana" w:hAnsi="Verdana"/>
          <w:sz w:val="24"/>
          <w:szCs w:val="24"/>
          <w:lang w:val="en-US"/>
        </w:rPr>
      </w:pPr>
      <w:r>
        <w:rPr>
          <w:rFonts w:ascii="Verdana" w:hAnsi="Verdana"/>
          <w:sz w:val="24"/>
          <w:szCs w:val="24"/>
          <w:lang w:val="en-US"/>
        </w:rPr>
        <w:t>Initial Situation</w:t>
      </w:r>
    </w:p>
    <w:p w14:paraId="17766937" w14:textId="35E6FF1A" w:rsidR="000A5A02" w:rsidRPr="000A5A02" w:rsidRDefault="000A5A02" w:rsidP="000A5A02">
      <w:pPr>
        <w:rPr>
          <w:rFonts w:ascii="Verdana" w:hAnsi="Verdana"/>
          <w:sz w:val="22"/>
          <w:szCs w:val="22"/>
          <w:lang w:val="en-US"/>
        </w:rPr>
      </w:pPr>
      <w:r>
        <w:rPr>
          <w:rFonts w:ascii="Verdana" w:hAnsi="Verdana"/>
          <w:sz w:val="22"/>
          <w:szCs w:val="22"/>
          <w:lang w:val="en-US"/>
        </w:rPr>
        <w:t xml:space="preserve">Chapter 7.3. of </w:t>
      </w:r>
      <w:r w:rsidRPr="000A5A02">
        <w:rPr>
          <w:rFonts w:ascii="Verdana" w:hAnsi="Verdana"/>
          <w:sz w:val="22"/>
          <w:szCs w:val="22"/>
          <w:lang w:val="en-US"/>
        </w:rPr>
        <w:t>Global Biochar C-Sink Standard (2024)</w:t>
      </w:r>
      <w:r>
        <w:rPr>
          <w:rFonts w:ascii="Verdana" w:hAnsi="Verdana"/>
          <w:sz w:val="22"/>
          <w:szCs w:val="22"/>
          <w:lang w:val="en-US"/>
        </w:rPr>
        <w:t xml:space="preserve"> defines that</w:t>
      </w:r>
      <w:proofErr w:type="gramStart"/>
      <w:r>
        <w:rPr>
          <w:rFonts w:ascii="Verdana" w:hAnsi="Verdana"/>
          <w:sz w:val="22"/>
          <w:szCs w:val="22"/>
          <w:lang w:val="en-US"/>
        </w:rPr>
        <w:t>: ”</w:t>
      </w:r>
      <w:proofErr w:type="gramEnd"/>
      <w:r>
        <w:rPr>
          <w:rFonts w:ascii="Verdana" w:hAnsi="Verdana"/>
          <w:sz w:val="22"/>
          <w:szCs w:val="22"/>
          <w:lang w:val="en-US"/>
        </w:rPr>
        <w:t>[…]</w:t>
      </w:r>
      <w:r w:rsidRPr="000A5A02">
        <w:rPr>
          <w:rFonts w:ascii="Verdana" w:hAnsi="Verdana"/>
          <w:sz w:val="22"/>
          <w:szCs w:val="22"/>
          <w:lang w:val="en-US"/>
        </w:rPr>
        <w:t xml:space="preserve"> at least two CH4-emission tests per pyrolysis unit with the same feedstock representing</w:t>
      </w:r>
      <w:r>
        <w:rPr>
          <w:rFonts w:ascii="Verdana" w:hAnsi="Verdana"/>
          <w:sz w:val="22"/>
          <w:szCs w:val="22"/>
          <w:lang w:val="en-US"/>
        </w:rPr>
        <w:t xml:space="preserve"> </w:t>
      </w:r>
      <w:r w:rsidRPr="000A5A02">
        <w:rPr>
          <w:rFonts w:ascii="Verdana" w:hAnsi="Verdana"/>
          <w:sz w:val="22"/>
          <w:szCs w:val="22"/>
          <w:lang w:val="en-US"/>
        </w:rPr>
        <w:t xml:space="preserve">the typical operation of the unit are required, or the </w:t>
      </w:r>
      <w:r>
        <w:rPr>
          <w:rFonts w:ascii="Verdana" w:hAnsi="Verdana"/>
          <w:sz w:val="22"/>
          <w:szCs w:val="22"/>
          <w:lang w:val="en-US"/>
        </w:rPr>
        <w:t>p</w:t>
      </w:r>
      <w:r w:rsidRPr="000A5A02">
        <w:rPr>
          <w:rFonts w:ascii="Verdana" w:hAnsi="Verdana"/>
          <w:sz w:val="22"/>
          <w:szCs w:val="22"/>
          <w:lang w:val="en-US"/>
        </w:rPr>
        <w:t>yrolysis unit must have a type</w:t>
      </w:r>
      <w:r>
        <w:rPr>
          <w:rFonts w:ascii="Verdana" w:hAnsi="Verdana"/>
          <w:sz w:val="22"/>
          <w:szCs w:val="22"/>
          <w:lang w:val="en-US"/>
        </w:rPr>
        <w:t xml:space="preserve"> </w:t>
      </w:r>
      <w:r w:rsidRPr="000A5A02">
        <w:rPr>
          <w:rFonts w:ascii="Verdana" w:hAnsi="Verdana"/>
          <w:sz w:val="22"/>
          <w:szCs w:val="22"/>
          <w:lang w:val="en-US"/>
        </w:rPr>
        <w:t>certification according to EBC or WBC.</w:t>
      </w:r>
      <w:r>
        <w:rPr>
          <w:rFonts w:ascii="Verdana" w:hAnsi="Verdana"/>
          <w:sz w:val="22"/>
          <w:szCs w:val="22"/>
          <w:lang w:val="en-US"/>
        </w:rPr>
        <w:t>”</w:t>
      </w:r>
    </w:p>
    <w:p w14:paraId="761EC4E9" w14:textId="31A52976" w:rsidR="000A5A02" w:rsidRDefault="000A5A02" w:rsidP="000A5A02">
      <w:pPr>
        <w:rPr>
          <w:rFonts w:ascii="Verdana" w:hAnsi="Verdana"/>
          <w:sz w:val="22"/>
          <w:szCs w:val="22"/>
          <w:lang w:val="en-US"/>
        </w:rPr>
      </w:pPr>
      <w:r>
        <w:rPr>
          <w:rFonts w:ascii="Verdana" w:hAnsi="Verdana"/>
          <w:sz w:val="22"/>
          <w:szCs w:val="22"/>
          <w:lang w:val="en-US"/>
        </w:rPr>
        <w:t>It further states that: “</w:t>
      </w:r>
      <w:r w:rsidRPr="000A5A02">
        <w:rPr>
          <w:rFonts w:ascii="Verdana" w:hAnsi="Verdana"/>
          <w:sz w:val="22"/>
          <w:szCs w:val="22"/>
          <w:lang w:val="en-US"/>
        </w:rPr>
        <w:t>For CH4 emission tests, a detailed measurement strategy with precise details of the</w:t>
      </w:r>
      <w:r>
        <w:rPr>
          <w:rFonts w:ascii="Verdana" w:hAnsi="Verdana"/>
          <w:sz w:val="22"/>
          <w:szCs w:val="22"/>
          <w:lang w:val="en-US"/>
        </w:rPr>
        <w:t xml:space="preserve"> </w:t>
      </w:r>
      <w:r w:rsidRPr="000A5A02">
        <w:rPr>
          <w:rFonts w:ascii="Verdana" w:hAnsi="Verdana"/>
          <w:sz w:val="22"/>
          <w:szCs w:val="22"/>
          <w:lang w:val="en-US"/>
        </w:rPr>
        <w:t>measurement technology, measurement intervals, and measurement accuracy must be</w:t>
      </w:r>
      <w:r>
        <w:rPr>
          <w:rFonts w:ascii="Verdana" w:hAnsi="Verdana"/>
          <w:sz w:val="22"/>
          <w:szCs w:val="22"/>
          <w:lang w:val="en-US"/>
        </w:rPr>
        <w:t xml:space="preserve"> </w:t>
      </w:r>
      <w:r w:rsidRPr="000A5A02">
        <w:rPr>
          <w:rFonts w:ascii="Verdana" w:hAnsi="Verdana"/>
          <w:sz w:val="22"/>
          <w:szCs w:val="22"/>
          <w:lang w:val="en-US"/>
        </w:rPr>
        <w:t>submitted in advance to Carbon Standards for review. Once the procedures are</w:t>
      </w:r>
      <w:r>
        <w:rPr>
          <w:rFonts w:ascii="Verdana" w:hAnsi="Verdana"/>
          <w:sz w:val="22"/>
          <w:szCs w:val="22"/>
          <w:lang w:val="en-US"/>
        </w:rPr>
        <w:t xml:space="preserve"> </w:t>
      </w:r>
      <w:r w:rsidRPr="000A5A02">
        <w:rPr>
          <w:rFonts w:ascii="Verdana" w:hAnsi="Verdana"/>
          <w:sz w:val="22"/>
          <w:szCs w:val="22"/>
          <w:lang w:val="en-US"/>
        </w:rPr>
        <w:t>accepted, the</w:t>
      </w:r>
      <w:r>
        <w:rPr>
          <w:rFonts w:ascii="Verdana" w:hAnsi="Verdana"/>
          <w:sz w:val="22"/>
          <w:szCs w:val="22"/>
          <w:lang w:val="en-US"/>
        </w:rPr>
        <w:t xml:space="preserve"> </w:t>
      </w:r>
      <w:r w:rsidRPr="000A5A02">
        <w:rPr>
          <w:rFonts w:ascii="Verdana" w:hAnsi="Verdana"/>
          <w:sz w:val="22"/>
          <w:szCs w:val="22"/>
          <w:lang w:val="en-US"/>
        </w:rPr>
        <w:t>methane emissions factor of the pyrolysis unit is calculated as the mean of</w:t>
      </w:r>
      <w:r>
        <w:rPr>
          <w:rFonts w:ascii="Verdana" w:hAnsi="Verdana"/>
          <w:sz w:val="22"/>
          <w:szCs w:val="22"/>
          <w:lang w:val="en-US"/>
        </w:rPr>
        <w:t xml:space="preserve"> </w:t>
      </w:r>
      <w:r w:rsidRPr="000A5A02">
        <w:rPr>
          <w:rFonts w:ascii="Verdana" w:hAnsi="Verdana"/>
          <w:sz w:val="22"/>
          <w:szCs w:val="22"/>
          <w:lang w:val="en-US"/>
        </w:rPr>
        <w:t>the two</w:t>
      </w:r>
      <w:r>
        <w:rPr>
          <w:rFonts w:ascii="Verdana" w:hAnsi="Verdana"/>
          <w:sz w:val="22"/>
          <w:szCs w:val="22"/>
          <w:lang w:val="en-US"/>
        </w:rPr>
        <w:t xml:space="preserve"> </w:t>
      </w:r>
      <w:r w:rsidRPr="000A5A02">
        <w:rPr>
          <w:rFonts w:ascii="Verdana" w:hAnsi="Verdana"/>
          <w:sz w:val="22"/>
          <w:szCs w:val="22"/>
          <w:lang w:val="en-US"/>
        </w:rPr>
        <w:t>measurements plus one standard deviation as the margin of security.</w:t>
      </w:r>
      <w:r>
        <w:rPr>
          <w:rFonts w:ascii="Verdana" w:hAnsi="Verdana"/>
          <w:sz w:val="22"/>
          <w:szCs w:val="22"/>
          <w:lang w:val="en-US"/>
        </w:rPr>
        <w:t>”</w:t>
      </w:r>
    </w:p>
    <w:p w14:paraId="498658A5" w14:textId="15068DA1" w:rsidR="000A5A02" w:rsidRDefault="00560D4D" w:rsidP="000A5A02">
      <w:pPr>
        <w:rPr>
          <w:rFonts w:ascii="Verdana" w:hAnsi="Verdana"/>
          <w:sz w:val="22"/>
          <w:szCs w:val="22"/>
          <w:lang w:val="en-US"/>
        </w:rPr>
      </w:pPr>
      <w:r>
        <w:rPr>
          <w:rFonts w:ascii="Verdana" w:hAnsi="Verdana"/>
          <w:sz w:val="22"/>
          <w:szCs w:val="22"/>
          <w:lang w:val="en-US"/>
        </w:rPr>
        <w:t>M</w:t>
      </w:r>
      <w:r w:rsidR="000A5A02">
        <w:rPr>
          <w:rFonts w:ascii="Verdana" w:hAnsi="Verdana"/>
          <w:sz w:val="22"/>
          <w:szCs w:val="22"/>
          <w:lang w:val="en-US"/>
        </w:rPr>
        <w:t xml:space="preserve">any producers find it challenging to find a suitable </w:t>
      </w:r>
      <w:r w:rsidR="0042097C">
        <w:rPr>
          <w:rFonts w:ascii="Verdana" w:hAnsi="Verdana"/>
          <w:sz w:val="22"/>
          <w:szCs w:val="22"/>
          <w:lang w:val="en-US"/>
        </w:rPr>
        <w:t xml:space="preserve">agency for </w:t>
      </w:r>
      <w:r w:rsidR="000A5A02">
        <w:rPr>
          <w:rFonts w:ascii="Verdana" w:hAnsi="Verdana"/>
          <w:sz w:val="22"/>
          <w:szCs w:val="22"/>
          <w:lang w:val="en-US"/>
        </w:rPr>
        <w:t>measurement</w:t>
      </w:r>
      <w:r w:rsidR="0042097C">
        <w:rPr>
          <w:rFonts w:ascii="Verdana" w:hAnsi="Verdana"/>
          <w:sz w:val="22"/>
          <w:szCs w:val="22"/>
          <w:lang w:val="en-US"/>
        </w:rPr>
        <w:t xml:space="preserve">s. For this reason, we developed the following rules on using </w:t>
      </w:r>
      <w:r>
        <w:rPr>
          <w:rFonts w:ascii="Verdana" w:hAnsi="Verdana"/>
          <w:sz w:val="22"/>
          <w:szCs w:val="22"/>
          <w:lang w:val="en-US"/>
        </w:rPr>
        <w:t xml:space="preserve">proxy </w:t>
      </w:r>
      <w:r w:rsidR="0042097C">
        <w:rPr>
          <w:rFonts w:ascii="Verdana" w:hAnsi="Verdana"/>
          <w:sz w:val="22"/>
          <w:szCs w:val="22"/>
          <w:lang w:val="en-US"/>
        </w:rPr>
        <w:t xml:space="preserve">emission </w:t>
      </w:r>
      <w:r>
        <w:rPr>
          <w:rFonts w:ascii="Verdana" w:hAnsi="Verdana"/>
          <w:sz w:val="22"/>
          <w:szCs w:val="22"/>
          <w:lang w:val="en-US"/>
        </w:rPr>
        <w:t xml:space="preserve">values that are easier to determine. </w:t>
      </w:r>
      <w:r w:rsidR="0042097C">
        <w:rPr>
          <w:rFonts w:ascii="Verdana" w:hAnsi="Verdana"/>
          <w:sz w:val="22"/>
          <w:szCs w:val="22"/>
          <w:lang w:val="en-US"/>
        </w:rPr>
        <w:t>Especially the r</w:t>
      </w:r>
      <w:r w:rsidR="000B2F76">
        <w:rPr>
          <w:rFonts w:ascii="Verdana" w:hAnsi="Verdana"/>
          <w:sz w:val="22"/>
          <w:szCs w:val="22"/>
          <w:lang w:val="en-US"/>
        </w:rPr>
        <w:t xml:space="preserve">ule </w:t>
      </w:r>
      <w:r w:rsidR="0042097C">
        <w:rPr>
          <w:rFonts w:ascii="Verdana" w:hAnsi="Verdana"/>
          <w:sz w:val="22"/>
          <w:szCs w:val="22"/>
          <w:lang w:val="en-US"/>
        </w:rPr>
        <w:t>u</w:t>
      </w:r>
      <w:r w:rsidR="000B2F76">
        <w:rPr>
          <w:rFonts w:ascii="Verdana" w:hAnsi="Verdana"/>
          <w:sz w:val="22"/>
          <w:szCs w:val="22"/>
          <w:lang w:val="en-US"/>
        </w:rPr>
        <w:t>pdate point 4</w:t>
      </w:r>
      <w:r w:rsidR="000B2F76" w:rsidRPr="000B2F76">
        <w:rPr>
          <w:rFonts w:ascii="Verdana" w:hAnsi="Verdana"/>
          <w:sz w:val="22"/>
          <w:szCs w:val="22"/>
          <w:lang w:val="en-US"/>
        </w:rPr>
        <w:t xml:space="preserve">, </w:t>
      </w:r>
      <w:r w:rsidR="0042097C">
        <w:rPr>
          <w:rFonts w:ascii="Verdana" w:hAnsi="Verdana"/>
          <w:sz w:val="22"/>
          <w:szCs w:val="22"/>
          <w:lang w:val="en-US"/>
        </w:rPr>
        <w:t xml:space="preserve">using CO as a </w:t>
      </w:r>
      <w:r w:rsidR="000B2F76" w:rsidRPr="000B2F76">
        <w:rPr>
          <w:rFonts w:ascii="Verdana" w:hAnsi="Verdana"/>
          <w:sz w:val="22"/>
          <w:szCs w:val="22"/>
          <w:lang w:val="en-US"/>
        </w:rPr>
        <w:t xml:space="preserve">proxy, should </w:t>
      </w:r>
      <w:r w:rsidR="0042097C">
        <w:rPr>
          <w:rFonts w:ascii="Verdana" w:hAnsi="Verdana"/>
          <w:sz w:val="22"/>
          <w:szCs w:val="22"/>
          <w:lang w:val="en-US"/>
        </w:rPr>
        <w:t>facilitate the task for</w:t>
      </w:r>
      <w:r w:rsidR="000B2F76">
        <w:rPr>
          <w:rFonts w:ascii="Verdana" w:hAnsi="Verdana"/>
          <w:sz w:val="22"/>
          <w:szCs w:val="22"/>
          <w:lang w:val="en-US"/>
        </w:rPr>
        <w:t xml:space="preserve"> many producers.</w:t>
      </w:r>
    </w:p>
    <w:p w14:paraId="37E7B3E7" w14:textId="5D2AD0AF" w:rsidR="00694181" w:rsidRDefault="00694181" w:rsidP="000A5A02">
      <w:pPr>
        <w:rPr>
          <w:rFonts w:ascii="Verdana" w:hAnsi="Verdana"/>
          <w:sz w:val="22"/>
          <w:szCs w:val="22"/>
          <w:lang w:val="en-US"/>
        </w:rPr>
      </w:pPr>
      <w:r w:rsidRPr="003E739E">
        <w:rPr>
          <w:rFonts w:ascii="Verdana" w:hAnsi="Verdana"/>
          <w:sz w:val="22"/>
          <w:szCs w:val="22"/>
          <w:lang w:val="en-US"/>
        </w:rPr>
        <w:t>Carbon Standards International recommends that producers measure CH₄ emissions directly. Given the inherent uncertainties of proxies, safety margins are significantly higher when CH₄ emissions are calculated from proxies rather than measured directly.</w:t>
      </w:r>
    </w:p>
    <w:p w14:paraId="14A94406" w14:textId="77777777" w:rsidR="000B2F76" w:rsidRDefault="000B2F76" w:rsidP="000A5A02">
      <w:pPr>
        <w:rPr>
          <w:rFonts w:ascii="Verdana" w:hAnsi="Verdana"/>
          <w:sz w:val="22"/>
          <w:szCs w:val="22"/>
          <w:lang w:val="en-US"/>
        </w:rPr>
      </w:pPr>
    </w:p>
    <w:p w14:paraId="634B10A5" w14:textId="3451F259" w:rsidR="000B2F76" w:rsidRDefault="000B2F76" w:rsidP="000A5A02">
      <w:pPr>
        <w:rPr>
          <w:rFonts w:ascii="Verdana" w:hAnsi="Verdana"/>
          <w:b/>
          <w:bCs/>
          <w:lang w:val="en-US"/>
        </w:rPr>
      </w:pPr>
      <w:r w:rsidRPr="000B2F76">
        <w:rPr>
          <w:rFonts w:ascii="Verdana" w:hAnsi="Verdana"/>
          <w:b/>
          <w:bCs/>
          <w:lang w:val="en-US"/>
        </w:rPr>
        <w:t>Clarifications</w:t>
      </w:r>
    </w:p>
    <w:p w14:paraId="75DE9845" w14:textId="776DD8C4" w:rsidR="000B2F76" w:rsidRDefault="000B2F76" w:rsidP="000B2F76">
      <w:pPr>
        <w:pStyle w:val="Listenabsatz"/>
        <w:numPr>
          <w:ilvl w:val="0"/>
          <w:numId w:val="17"/>
        </w:numPr>
        <w:spacing w:before="100" w:beforeAutospacing="1" w:after="100" w:afterAutospacing="1"/>
        <w:contextualSpacing w:val="0"/>
        <w:rPr>
          <w:rFonts w:ascii="Verdana" w:hAnsi="Verdana"/>
          <w:sz w:val="22"/>
          <w:szCs w:val="22"/>
          <w:lang w:val="en-US"/>
        </w:rPr>
      </w:pPr>
      <w:r>
        <w:rPr>
          <w:rFonts w:ascii="Verdana" w:hAnsi="Verdana"/>
          <w:sz w:val="22"/>
          <w:szCs w:val="22"/>
          <w:lang w:val="en-US"/>
        </w:rPr>
        <w:t xml:space="preserve">Methane measurement strategy </w:t>
      </w:r>
      <w:r w:rsidRPr="000A5A02">
        <w:rPr>
          <w:rFonts w:ascii="Verdana" w:hAnsi="Verdana"/>
          <w:sz w:val="22"/>
          <w:szCs w:val="22"/>
          <w:lang w:val="en-US"/>
        </w:rPr>
        <w:t>must be</w:t>
      </w:r>
      <w:r>
        <w:rPr>
          <w:rFonts w:ascii="Verdana" w:hAnsi="Verdana"/>
          <w:sz w:val="22"/>
          <w:szCs w:val="22"/>
          <w:lang w:val="en-US"/>
        </w:rPr>
        <w:t xml:space="preserve"> </w:t>
      </w:r>
      <w:r w:rsidRPr="000A5A02">
        <w:rPr>
          <w:rFonts w:ascii="Verdana" w:hAnsi="Verdana"/>
          <w:sz w:val="22"/>
          <w:szCs w:val="22"/>
          <w:lang w:val="en-US"/>
        </w:rPr>
        <w:t>submitted in advance to Carbon Standards for review.</w:t>
      </w:r>
    </w:p>
    <w:p w14:paraId="48041188" w14:textId="33744505" w:rsidR="000B2F76" w:rsidRDefault="00FC22C3" w:rsidP="000B2F76">
      <w:pPr>
        <w:pStyle w:val="Listenabsatz"/>
        <w:numPr>
          <w:ilvl w:val="0"/>
          <w:numId w:val="17"/>
        </w:numPr>
        <w:spacing w:before="100" w:beforeAutospacing="1" w:after="100" w:afterAutospacing="1"/>
        <w:contextualSpacing w:val="0"/>
        <w:rPr>
          <w:rFonts w:ascii="Verdana" w:hAnsi="Verdana"/>
          <w:sz w:val="22"/>
          <w:szCs w:val="22"/>
          <w:lang w:val="en-US"/>
        </w:rPr>
      </w:pPr>
      <w:r>
        <w:rPr>
          <w:rFonts w:ascii="Verdana" w:hAnsi="Verdana"/>
          <w:sz w:val="22"/>
          <w:szCs w:val="22"/>
          <w:lang w:val="en-US"/>
        </w:rPr>
        <w:t>Two</w:t>
      </w:r>
      <w:r w:rsidR="000B2F76">
        <w:rPr>
          <w:rFonts w:ascii="Verdana" w:hAnsi="Verdana"/>
          <w:sz w:val="22"/>
          <w:szCs w:val="22"/>
          <w:lang w:val="en-US"/>
        </w:rPr>
        <w:t xml:space="preserve"> independent measurements </w:t>
      </w:r>
      <w:r w:rsidR="000B2F76" w:rsidRPr="00B6358B">
        <w:rPr>
          <w:rFonts w:ascii="Verdana" w:hAnsi="Verdana"/>
          <w:sz w:val="22"/>
          <w:szCs w:val="22"/>
          <w:lang w:val="en-US"/>
        </w:rPr>
        <w:t>of at</w:t>
      </w:r>
      <w:r w:rsidR="00A3069E">
        <w:rPr>
          <w:rFonts w:ascii="Verdana" w:hAnsi="Verdana"/>
          <w:sz w:val="22"/>
          <w:szCs w:val="22"/>
          <w:lang w:val="en-US"/>
        </w:rPr>
        <w:t xml:space="preserve"> least</w:t>
      </w:r>
      <w:r w:rsidR="000B2F76" w:rsidRPr="00B6358B">
        <w:rPr>
          <w:rFonts w:ascii="Verdana" w:hAnsi="Verdana"/>
          <w:sz w:val="22"/>
          <w:szCs w:val="22"/>
          <w:lang w:val="en-US"/>
        </w:rPr>
        <w:t xml:space="preserve"> </w:t>
      </w:r>
      <w:r w:rsidR="00B6358B" w:rsidRPr="00B6358B">
        <w:rPr>
          <w:rFonts w:ascii="Verdana" w:hAnsi="Verdana"/>
          <w:sz w:val="22"/>
          <w:szCs w:val="22"/>
          <w:lang w:val="en-US"/>
        </w:rPr>
        <w:t>1</w:t>
      </w:r>
      <w:r w:rsidR="000B2F76" w:rsidRPr="00B6358B">
        <w:rPr>
          <w:rFonts w:ascii="Verdana" w:hAnsi="Verdana"/>
          <w:sz w:val="22"/>
          <w:szCs w:val="22"/>
          <w:lang w:val="en-US"/>
        </w:rPr>
        <w:t xml:space="preserve"> hour </w:t>
      </w:r>
      <w:proofErr w:type="gramStart"/>
      <w:r w:rsidR="000B2F76" w:rsidRPr="00B6358B">
        <w:rPr>
          <w:rFonts w:ascii="Verdana" w:hAnsi="Verdana"/>
          <w:sz w:val="22"/>
          <w:szCs w:val="22"/>
          <w:lang w:val="en-US"/>
        </w:rPr>
        <w:t>have to</w:t>
      </w:r>
      <w:proofErr w:type="gramEnd"/>
      <w:r w:rsidR="000B2F76">
        <w:rPr>
          <w:rFonts w:ascii="Verdana" w:hAnsi="Verdana"/>
          <w:sz w:val="22"/>
          <w:szCs w:val="22"/>
          <w:lang w:val="en-US"/>
        </w:rPr>
        <w:t xml:space="preserve"> be conducted</w:t>
      </w:r>
      <w:r w:rsidR="00B6358B">
        <w:rPr>
          <w:rFonts w:ascii="Verdana" w:hAnsi="Verdana"/>
          <w:sz w:val="22"/>
          <w:szCs w:val="22"/>
          <w:lang w:val="en-US"/>
        </w:rPr>
        <w:t>.</w:t>
      </w:r>
      <w:r w:rsidR="00D15130">
        <w:rPr>
          <w:rFonts w:ascii="Verdana" w:hAnsi="Verdana"/>
          <w:sz w:val="22"/>
          <w:szCs w:val="22"/>
          <w:lang w:val="en-US"/>
        </w:rPr>
        <w:t xml:space="preserve"> </w:t>
      </w:r>
      <w:r w:rsidR="00D15130" w:rsidRPr="00D15130">
        <w:rPr>
          <w:rFonts w:ascii="Verdana" w:hAnsi="Verdana"/>
          <w:sz w:val="22"/>
          <w:szCs w:val="22"/>
          <w:lang w:val="en-US"/>
        </w:rPr>
        <w:t>It may be necessary to adapt this specification for batch systems.</w:t>
      </w:r>
    </w:p>
    <w:p w14:paraId="258E6A3F" w14:textId="77777777" w:rsidR="000B2F76" w:rsidRDefault="000B2F76" w:rsidP="000B2F76">
      <w:pPr>
        <w:pStyle w:val="Listenabsatz"/>
        <w:numPr>
          <w:ilvl w:val="0"/>
          <w:numId w:val="17"/>
        </w:numPr>
        <w:spacing w:before="100" w:beforeAutospacing="1" w:after="100" w:afterAutospacing="1"/>
        <w:contextualSpacing w:val="0"/>
        <w:rPr>
          <w:rFonts w:ascii="Verdana" w:hAnsi="Verdana"/>
          <w:sz w:val="22"/>
          <w:szCs w:val="22"/>
          <w:lang w:val="en-US"/>
        </w:rPr>
      </w:pPr>
      <w:r>
        <w:rPr>
          <w:rFonts w:ascii="Verdana" w:hAnsi="Verdana"/>
          <w:sz w:val="22"/>
          <w:szCs w:val="22"/>
          <w:lang w:val="en-US"/>
        </w:rPr>
        <w:t xml:space="preserve">Next to methane, the </w:t>
      </w:r>
      <w:proofErr w:type="spellStart"/>
      <w:r>
        <w:rPr>
          <w:rFonts w:ascii="Verdana" w:hAnsi="Verdana"/>
          <w:sz w:val="22"/>
          <w:szCs w:val="22"/>
          <w:lang w:val="en-US"/>
        </w:rPr>
        <w:t>followering</w:t>
      </w:r>
      <w:proofErr w:type="spellEnd"/>
      <w:r>
        <w:rPr>
          <w:rFonts w:ascii="Verdana" w:hAnsi="Verdana"/>
          <w:sz w:val="22"/>
          <w:szCs w:val="22"/>
          <w:lang w:val="en-US"/>
        </w:rPr>
        <w:t xml:space="preserve"> parameters </w:t>
      </w:r>
      <w:proofErr w:type="gramStart"/>
      <w:r>
        <w:rPr>
          <w:rFonts w:ascii="Verdana" w:hAnsi="Verdana"/>
          <w:sz w:val="22"/>
          <w:szCs w:val="22"/>
          <w:lang w:val="en-US"/>
        </w:rPr>
        <w:t>have to</w:t>
      </w:r>
      <w:proofErr w:type="gramEnd"/>
      <w:r>
        <w:rPr>
          <w:rFonts w:ascii="Verdana" w:hAnsi="Verdana"/>
          <w:sz w:val="22"/>
          <w:szCs w:val="22"/>
          <w:lang w:val="en-US"/>
        </w:rPr>
        <w:t xml:space="preserve"> be measured:</w:t>
      </w:r>
    </w:p>
    <w:p w14:paraId="0DF4D442" w14:textId="398DA31D" w:rsidR="000B2F76" w:rsidRDefault="000B2F76" w:rsidP="000B2F76">
      <w:pPr>
        <w:pStyle w:val="Listenabsatz"/>
        <w:numPr>
          <w:ilvl w:val="1"/>
          <w:numId w:val="17"/>
        </w:numPr>
        <w:spacing w:before="100" w:beforeAutospacing="1" w:after="100" w:afterAutospacing="1"/>
        <w:contextualSpacing w:val="0"/>
        <w:rPr>
          <w:rFonts w:ascii="Verdana" w:hAnsi="Verdana"/>
          <w:sz w:val="22"/>
          <w:szCs w:val="22"/>
          <w:lang w:val="en-US"/>
        </w:rPr>
      </w:pPr>
      <w:r w:rsidRPr="000B2F76">
        <w:rPr>
          <w:rFonts w:ascii="Verdana" w:hAnsi="Verdana"/>
          <w:sz w:val="22"/>
          <w:szCs w:val="22"/>
          <w:lang w:val="en-US"/>
        </w:rPr>
        <w:t>feedstock input</w:t>
      </w:r>
      <w:r>
        <w:rPr>
          <w:rFonts w:ascii="Verdana" w:hAnsi="Verdana"/>
          <w:sz w:val="22"/>
          <w:szCs w:val="22"/>
          <w:lang w:val="en-US"/>
        </w:rPr>
        <w:t xml:space="preserve"> flow (DM)</w:t>
      </w:r>
    </w:p>
    <w:p w14:paraId="1EAAE729" w14:textId="59AB2EE8" w:rsidR="000B2F76" w:rsidRDefault="000B2F76" w:rsidP="000B2F76">
      <w:pPr>
        <w:pStyle w:val="Listenabsatz"/>
        <w:numPr>
          <w:ilvl w:val="1"/>
          <w:numId w:val="17"/>
        </w:numPr>
        <w:spacing w:before="100" w:beforeAutospacing="1" w:after="100" w:afterAutospacing="1"/>
        <w:contextualSpacing w:val="0"/>
        <w:rPr>
          <w:rFonts w:ascii="Verdana" w:hAnsi="Verdana"/>
          <w:sz w:val="22"/>
          <w:szCs w:val="22"/>
          <w:lang w:val="en-US"/>
        </w:rPr>
      </w:pPr>
      <w:r w:rsidRPr="000B2F76">
        <w:rPr>
          <w:rFonts w:ascii="Verdana" w:hAnsi="Verdana"/>
          <w:sz w:val="22"/>
          <w:szCs w:val="22"/>
          <w:lang w:val="en-US"/>
        </w:rPr>
        <w:t>biochar output</w:t>
      </w:r>
      <w:r>
        <w:rPr>
          <w:rFonts w:ascii="Verdana" w:hAnsi="Verdana"/>
          <w:sz w:val="22"/>
          <w:szCs w:val="22"/>
          <w:lang w:val="en-US"/>
        </w:rPr>
        <w:t xml:space="preserve"> flow (DM)</w:t>
      </w:r>
    </w:p>
    <w:p w14:paraId="22EB6740" w14:textId="77777777" w:rsidR="000B2F76" w:rsidRDefault="000B2F76" w:rsidP="000B2F76">
      <w:pPr>
        <w:pStyle w:val="Listenabsatz"/>
        <w:numPr>
          <w:ilvl w:val="1"/>
          <w:numId w:val="17"/>
        </w:numPr>
        <w:spacing w:before="100" w:beforeAutospacing="1" w:after="100" w:afterAutospacing="1"/>
        <w:contextualSpacing w:val="0"/>
        <w:rPr>
          <w:rFonts w:ascii="Verdana" w:hAnsi="Verdana"/>
          <w:sz w:val="22"/>
          <w:szCs w:val="22"/>
          <w:lang w:val="en-US"/>
        </w:rPr>
      </w:pPr>
      <w:r w:rsidRPr="000B2F76">
        <w:rPr>
          <w:rFonts w:ascii="Verdana" w:hAnsi="Verdana"/>
          <w:sz w:val="22"/>
          <w:szCs w:val="22"/>
          <w:lang w:val="en-US"/>
        </w:rPr>
        <w:t>exhaust gas volume flow</w:t>
      </w:r>
    </w:p>
    <w:p w14:paraId="65FAD572" w14:textId="2BF96023" w:rsidR="000B2F76" w:rsidRPr="000B2F76" w:rsidRDefault="000B2F76" w:rsidP="000B2F76">
      <w:pPr>
        <w:pStyle w:val="Listenabsatz"/>
        <w:numPr>
          <w:ilvl w:val="1"/>
          <w:numId w:val="17"/>
        </w:numPr>
        <w:spacing w:before="100" w:beforeAutospacing="1" w:after="100" w:afterAutospacing="1"/>
        <w:contextualSpacing w:val="0"/>
        <w:rPr>
          <w:rFonts w:ascii="Verdana" w:hAnsi="Verdana"/>
          <w:sz w:val="22"/>
          <w:szCs w:val="22"/>
          <w:lang w:val="en-US"/>
        </w:rPr>
      </w:pPr>
      <w:r w:rsidRPr="000B2F76">
        <w:rPr>
          <w:rFonts w:ascii="Verdana" w:hAnsi="Verdana"/>
          <w:sz w:val="22"/>
          <w:szCs w:val="22"/>
          <w:lang w:val="en-US"/>
        </w:rPr>
        <w:t xml:space="preserve">CO </w:t>
      </w:r>
      <w:r>
        <w:rPr>
          <w:rFonts w:ascii="Verdana" w:hAnsi="Verdana"/>
          <w:sz w:val="22"/>
          <w:szCs w:val="22"/>
          <w:lang w:val="en-US"/>
        </w:rPr>
        <w:t>concentration</w:t>
      </w:r>
    </w:p>
    <w:p w14:paraId="2E1D38AA" w14:textId="22FF27D4" w:rsidR="000B2F76" w:rsidRPr="000B2F76" w:rsidRDefault="000B2F76" w:rsidP="000B2F76">
      <w:pPr>
        <w:pStyle w:val="Listenabsatz"/>
        <w:numPr>
          <w:ilvl w:val="0"/>
          <w:numId w:val="17"/>
        </w:numPr>
        <w:spacing w:before="100" w:beforeAutospacing="1" w:after="100" w:afterAutospacing="1"/>
        <w:contextualSpacing w:val="0"/>
        <w:rPr>
          <w:rFonts w:ascii="Verdana" w:hAnsi="Verdana"/>
          <w:sz w:val="22"/>
          <w:szCs w:val="22"/>
          <w:lang w:val="en-US"/>
        </w:rPr>
      </w:pPr>
      <w:r>
        <w:rPr>
          <w:rFonts w:ascii="Verdana" w:hAnsi="Verdana"/>
          <w:sz w:val="22"/>
          <w:szCs w:val="22"/>
          <w:lang w:val="en-US"/>
        </w:rPr>
        <w:t xml:space="preserve">Measurements should be conducted at </w:t>
      </w:r>
      <w:r w:rsidR="00711516">
        <w:rPr>
          <w:rFonts w:ascii="Verdana" w:hAnsi="Verdana"/>
          <w:sz w:val="22"/>
          <w:szCs w:val="22"/>
          <w:lang w:val="en-US"/>
        </w:rPr>
        <w:t>regular operation</w:t>
      </w:r>
      <w:r>
        <w:rPr>
          <w:rFonts w:ascii="Verdana" w:hAnsi="Verdana"/>
          <w:sz w:val="22"/>
          <w:szCs w:val="22"/>
          <w:lang w:val="en-US"/>
        </w:rPr>
        <w:t>.</w:t>
      </w:r>
    </w:p>
    <w:p w14:paraId="1976A719" w14:textId="5FCC5578" w:rsidR="000B2F76" w:rsidRDefault="000B2F76" w:rsidP="00DA07FE">
      <w:pPr>
        <w:pStyle w:val="berschrift3"/>
        <w:rPr>
          <w:rFonts w:ascii="Verdana" w:hAnsi="Verdana"/>
          <w:sz w:val="24"/>
          <w:szCs w:val="24"/>
          <w:lang w:val="en-US"/>
        </w:rPr>
      </w:pPr>
      <w:r>
        <w:rPr>
          <w:rFonts w:ascii="Verdana" w:hAnsi="Verdana"/>
          <w:sz w:val="24"/>
          <w:szCs w:val="24"/>
          <w:lang w:val="en-US"/>
        </w:rPr>
        <w:t>Rule Update</w:t>
      </w:r>
    </w:p>
    <w:p w14:paraId="1EECCA49" w14:textId="77777777" w:rsidR="00560D4D" w:rsidRPr="000B2F76" w:rsidRDefault="00560D4D" w:rsidP="000B2F76">
      <w:pPr>
        <w:pStyle w:val="Listenabsatz"/>
        <w:numPr>
          <w:ilvl w:val="0"/>
          <w:numId w:val="20"/>
        </w:numPr>
        <w:spacing w:before="100" w:beforeAutospacing="1" w:after="100" w:afterAutospacing="1"/>
        <w:contextualSpacing w:val="0"/>
        <w:rPr>
          <w:rFonts w:ascii="Verdana" w:hAnsi="Verdana"/>
          <w:sz w:val="22"/>
          <w:szCs w:val="22"/>
          <w:lang w:val="en-US"/>
        </w:rPr>
      </w:pPr>
      <w:r w:rsidRPr="000B2F76">
        <w:rPr>
          <w:rFonts w:ascii="Verdana" w:hAnsi="Verdana"/>
          <w:sz w:val="22"/>
          <w:szCs w:val="22"/>
          <w:lang w:val="en-US"/>
        </w:rPr>
        <w:t>If CH</w:t>
      </w:r>
      <w:r w:rsidRPr="000B2F76">
        <w:rPr>
          <w:rFonts w:ascii="Verdana" w:hAnsi="Verdana"/>
          <w:sz w:val="22"/>
          <w:szCs w:val="22"/>
          <w:vertAlign w:val="subscript"/>
          <w:lang w:val="en-US"/>
        </w:rPr>
        <w:t>4</w:t>
      </w:r>
      <w:r w:rsidRPr="000B2F76">
        <w:rPr>
          <w:rFonts w:ascii="Verdana" w:hAnsi="Verdana"/>
          <w:sz w:val="22"/>
          <w:szCs w:val="22"/>
          <w:lang w:val="en-US"/>
        </w:rPr>
        <w:t xml:space="preserve"> </w:t>
      </w:r>
      <w:proofErr w:type="gramStart"/>
      <w:r w:rsidRPr="000B2F76">
        <w:rPr>
          <w:rFonts w:ascii="Verdana" w:hAnsi="Verdana"/>
          <w:sz w:val="22"/>
          <w:szCs w:val="22"/>
          <w:lang w:val="en-US"/>
        </w:rPr>
        <w:t>emission values</w:t>
      </w:r>
      <w:proofErr w:type="gramEnd"/>
      <w:r w:rsidRPr="000B2F76">
        <w:rPr>
          <w:rFonts w:ascii="Verdana" w:hAnsi="Verdana"/>
          <w:sz w:val="22"/>
          <w:szCs w:val="22"/>
          <w:lang w:val="en-US"/>
        </w:rPr>
        <w:t xml:space="preserve"> are available, these are used for the certification. The CH</w:t>
      </w:r>
      <w:r w:rsidRPr="000B2F76">
        <w:rPr>
          <w:rFonts w:ascii="Verdana" w:hAnsi="Verdana"/>
          <w:sz w:val="22"/>
          <w:szCs w:val="22"/>
          <w:vertAlign w:val="subscript"/>
          <w:lang w:val="en-US"/>
        </w:rPr>
        <w:t>4</w:t>
      </w:r>
      <w:r w:rsidRPr="000B2F76">
        <w:rPr>
          <w:rFonts w:ascii="Verdana" w:hAnsi="Verdana"/>
          <w:sz w:val="22"/>
          <w:szCs w:val="22"/>
          <w:lang w:val="en-US"/>
        </w:rPr>
        <w:t xml:space="preserve"> emission factor shall be calculated as mean + standard deviation + expanded uncertainty.</w:t>
      </w:r>
    </w:p>
    <w:p w14:paraId="5180E57D" w14:textId="0A525740" w:rsidR="00560D4D" w:rsidRPr="000B2F76" w:rsidRDefault="00560D4D" w:rsidP="000B2F76">
      <w:pPr>
        <w:pStyle w:val="Listenabsatz"/>
        <w:numPr>
          <w:ilvl w:val="0"/>
          <w:numId w:val="20"/>
        </w:numPr>
        <w:spacing w:before="100" w:beforeAutospacing="1" w:after="100" w:afterAutospacing="1"/>
        <w:contextualSpacing w:val="0"/>
        <w:rPr>
          <w:rFonts w:ascii="Verdana" w:hAnsi="Verdana"/>
          <w:sz w:val="22"/>
          <w:szCs w:val="22"/>
          <w:lang w:val="en-US"/>
        </w:rPr>
      </w:pPr>
      <w:r w:rsidRPr="000B2F76">
        <w:rPr>
          <w:rFonts w:ascii="Verdana" w:hAnsi="Verdana"/>
          <w:sz w:val="22"/>
          <w:szCs w:val="22"/>
          <w:lang w:val="en-US"/>
        </w:rPr>
        <w:t xml:space="preserve">If </w:t>
      </w:r>
      <w:r w:rsidR="0042097C">
        <w:rPr>
          <w:rFonts w:ascii="Verdana" w:hAnsi="Verdana"/>
          <w:sz w:val="22"/>
          <w:szCs w:val="22"/>
          <w:lang w:val="en-US"/>
        </w:rPr>
        <w:t>no CH</w:t>
      </w:r>
      <w:r w:rsidR="0042097C" w:rsidRPr="00BC0F13">
        <w:rPr>
          <w:rFonts w:ascii="Verdana" w:hAnsi="Verdana"/>
          <w:sz w:val="22"/>
          <w:szCs w:val="22"/>
          <w:vertAlign w:val="subscript"/>
          <w:lang w:val="en-US"/>
        </w:rPr>
        <w:t>4</w:t>
      </w:r>
      <w:r w:rsidR="0042097C">
        <w:rPr>
          <w:rFonts w:ascii="Verdana" w:hAnsi="Verdana"/>
          <w:sz w:val="22"/>
          <w:szCs w:val="22"/>
          <w:lang w:val="en-US"/>
        </w:rPr>
        <w:t xml:space="preserve"> but </w:t>
      </w:r>
      <w:r w:rsidRPr="000B2F76">
        <w:rPr>
          <w:rFonts w:ascii="Verdana" w:hAnsi="Verdana"/>
          <w:sz w:val="22"/>
          <w:szCs w:val="22"/>
          <w:lang w:val="en-US"/>
        </w:rPr>
        <w:t xml:space="preserve">the </w:t>
      </w:r>
      <w:proofErr w:type="spellStart"/>
      <w:r w:rsidRPr="000B2F76">
        <w:rPr>
          <w:rFonts w:ascii="Verdana" w:hAnsi="Verdana"/>
          <w:sz w:val="22"/>
          <w:szCs w:val="22"/>
          <w:lang w:val="en-US"/>
        </w:rPr>
        <w:t>C</w:t>
      </w:r>
      <w:r w:rsidRPr="000B2F76">
        <w:rPr>
          <w:rFonts w:ascii="Verdana" w:hAnsi="Verdana"/>
          <w:sz w:val="22"/>
          <w:szCs w:val="22"/>
          <w:vertAlign w:val="subscript"/>
          <w:lang w:val="en-US"/>
        </w:rPr>
        <w:t>x</w:t>
      </w:r>
      <w:r w:rsidRPr="000B2F76">
        <w:rPr>
          <w:rFonts w:ascii="Verdana" w:hAnsi="Verdana"/>
          <w:sz w:val="22"/>
          <w:szCs w:val="22"/>
          <w:lang w:val="en-US"/>
        </w:rPr>
        <w:t>H</w:t>
      </w:r>
      <w:r w:rsidRPr="000B2F76">
        <w:rPr>
          <w:rFonts w:ascii="Verdana" w:hAnsi="Verdana"/>
          <w:sz w:val="22"/>
          <w:szCs w:val="22"/>
          <w:vertAlign w:val="subscript"/>
          <w:lang w:val="en-US"/>
        </w:rPr>
        <w:t>y</w:t>
      </w:r>
      <w:proofErr w:type="spellEnd"/>
      <w:r w:rsidRPr="000B2F76">
        <w:rPr>
          <w:rFonts w:ascii="Verdana" w:hAnsi="Verdana"/>
          <w:sz w:val="22"/>
          <w:szCs w:val="22"/>
          <w:lang w:val="en-US"/>
        </w:rPr>
        <w:t xml:space="preserve"> value is available from flue gas measurements, the CH</w:t>
      </w:r>
      <w:r w:rsidRPr="000B2F76">
        <w:rPr>
          <w:rFonts w:ascii="Verdana" w:hAnsi="Verdana"/>
          <w:sz w:val="22"/>
          <w:szCs w:val="22"/>
          <w:vertAlign w:val="subscript"/>
          <w:lang w:val="en-US"/>
        </w:rPr>
        <w:t>4</w:t>
      </w:r>
      <w:r w:rsidRPr="000B2F76">
        <w:rPr>
          <w:rFonts w:ascii="Verdana" w:hAnsi="Verdana"/>
          <w:sz w:val="22"/>
          <w:szCs w:val="22"/>
          <w:lang w:val="en-US"/>
        </w:rPr>
        <w:t xml:space="preserve"> value is set equal to the </w:t>
      </w:r>
      <w:proofErr w:type="spellStart"/>
      <w:r w:rsidRPr="000B2F76">
        <w:rPr>
          <w:rFonts w:ascii="Verdana" w:hAnsi="Verdana"/>
          <w:sz w:val="22"/>
          <w:szCs w:val="22"/>
          <w:lang w:val="en-US"/>
        </w:rPr>
        <w:t>C</w:t>
      </w:r>
      <w:r w:rsidRPr="000B2F76">
        <w:rPr>
          <w:rFonts w:ascii="Verdana" w:hAnsi="Verdana"/>
          <w:sz w:val="22"/>
          <w:szCs w:val="22"/>
          <w:vertAlign w:val="subscript"/>
          <w:lang w:val="en-US"/>
        </w:rPr>
        <w:t>x</w:t>
      </w:r>
      <w:r w:rsidRPr="000B2F76">
        <w:rPr>
          <w:rFonts w:ascii="Verdana" w:hAnsi="Verdana"/>
          <w:sz w:val="22"/>
          <w:szCs w:val="22"/>
          <w:lang w:val="en-US"/>
        </w:rPr>
        <w:t>H</w:t>
      </w:r>
      <w:r w:rsidRPr="000B2F76">
        <w:rPr>
          <w:rFonts w:ascii="Verdana" w:hAnsi="Verdana"/>
          <w:sz w:val="22"/>
          <w:szCs w:val="22"/>
          <w:vertAlign w:val="subscript"/>
          <w:lang w:val="en-US"/>
        </w:rPr>
        <w:t>y</w:t>
      </w:r>
      <w:proofErr w:type="spellEnd"/>
      <w:r w:rsidRPr="000B2F76">
        <w:rPr>
          <w:rFonts w:ascii="Verdana" w:hAnsi="Verdana"/>
          <w:sz w:val="22"/>
          <w:szCs w:val="22"/>
          <w:lang w:val="en-US"/>
        </w:rPr>
        <w:t xml:space="preserve"> value. </w:t>
      </w:r>
      <w:proofErr w:type="spellStart"/>
      <w:r w:rsidRPr="000B2F76">
        <w:rPr>
          <w:rFonts w:ascii="Verdana" w:hAnsi="Verdana"/>
          <w:sz w:val="22"/>
          <w:szCs w:val="22"/>
          <w:lang w:val="en-US"/>
        </w:rPr>
        <w:t>C</w:t>
      </w:r>
      <w:r w:rsidRPr="000B2F76">
        <w:rPr>
          <w:rFonts w:ascii="Verdana" w:hAnsi="Verdana"/>
          <w:sz w:val="22"/>
          <w:szCs w:val="22"/>
          <w:vertAlign w:val="subscript"/>
          <w:lang w:val="en-US"/>
        </w:rPr>
        <w:t>x</w:t>
      </w:r>
      <w:r w:rsidRPr="000B2F76">
        <w:rPr>
          <w:rFonts w:ascii="Verdana" w:hAnsi="Verdana"/>
          <w:sz w:val="22"/>
          <w:szCs w:val="22"/>
          <w:lang w:val="en-US"/>
        </w:rPr>
        <w:t>H</w:t>
      </w:r>
      <w:r w:rsidRPr="000B2F76">
        <w:rPr>
          <w:rFonts w:ascii="Verdana" w:hAnsi="Verdana"/>
          <w:sz w:val="22"/>
          <w:szCs w:val="22"/>
          <w:vertAlign w:val="subscript"/>
          <w:lang w:val="en-US"/>
        </w:rPr>
        <w:t>y</w:t>
      </w:r>
      <w:proofErr w:type="spellEnd"/>
      <w:r w:rsidRPr="000B2F76">
        <w:rPr>
          <w:rFonts w:ascii="Verdana" w:hAnsi="Verdana"/>
          <w:sz w:val="22"/>
          <w:szCs w:val="22"/>
          <w:lang w:val="en-US"/>
        </w:rPr>
        <w:t xml:space="preserve"> includes CH</w:t>
      </w:r>
      <w:r w:rsidRPr="000B2F76">
        <w:rPr>
          <w:rFonts w:ascii="Verdana" w:hAnsi="Verdana"/>
          <w:sz w:val="22"/>
          <w:szCs w:val="22"/>
          <w:vertAlign w:val="subscript"/>
          <w:lang w:val="en-US"/>
        </w:rPr>
        <w:t>4</w:t>
      </w:r>
      <w:r w:rsidRPr="000B2F76">
        <w:rPr>
          <w:rFonts w:ascii="Verdana" w:hAnsi="Verdana"/>
          <w:sz w:val="22"/>
          <w:szCs w:val="22"/>
          <w:lang w:val="en-US"/>
        </w:rPr>
        <w:t xml:space="preserve"> emissions but also </w:t>
      </w:r>
      <w:r w:rsidRPr="000B2F76">
        <w:rPr>
          <w:rFonts w:ascii="Verdana" w:hAnsi="Verdana"/>
          <w:sz w:val="22"/>
          <w:szCs w:val="22"/>
          <w:lang w:val="en-US"/>
        </w:rPr>
        <w:lastRenderedPageBreak/>
        <w:t>numerous other compounds, which are usually less abundant than CH</w:t>
      </w:r>
      <w:r w:rsidRPr="000B2F76">
        <w:rPr>
          <w:rFonts w:ascii="Verdana" w:hAnsi="Verdana"/>
          <w:sz w:val="22"/>
          <w:szCs w:val="22"/>
          <w:vertAlign w:val="subscript"/>
          <w:lang w:val="en-US"/>
        </w:rPr>
        <w:t>4</w:t>
      </w:r>
      <w:r w:rsidRPr="000B2F76">
        <w:rPr>
          <w:rFonts w:ascii="Verdana" w:hAnsi="Verdana"/>
          <w:sz w:val="22"/>
          <w:szCs w:val="22"/>
          <w:lang w:val="en-US"/>
        </w:rPr>
        <w:t xml:space="preserve"> in the burnt exhaust gas. The CH</w:t>
      </w:r>
      <w:r w:rsidRPr="000B2F76">
        <w:rPr>
          <w:rFonts w:ascii="Verdana" w:hAnsi="Verdana"/>
          <w:sz w:val="22"/>
          <w:szCs w:val="22"/>
          <w:vertAlign w:val="subscript"/>
          <w:lang w:val="en-US"/>
        </w:rPr>
        <w:t>4</w:t>
      </w:r>
      <w:r w:rsidRPr="000B2F76">
        <w:rPr>
          <w:rFonts w:ascii="Verdana" w:hAnsi="Verdana"/>
          <w:sz w:val="22"/>
          <w:szCs w:val="22"/>
          <w:lang w:val="en-US"/>
        </w:rPr>
        <w:t xml:space="preserve"> emission factor shall be calculated as mean + standard deviation + expanded uncertainty</w:t>
      </w:r>
      <w:r w:rsidR="0042097C">
        <w:rPr>
          <w:rFonts w:ascii="Verdana" w:hAnsi="Verdana"/>
          <w:sz w:val="22"/>
          <w:szCs w:val="22"/>
          <w:lang w:val="en-US"/>
        </w:rPr>
        <w:t xml:space="preserve"> of the </w:t>
      </w:r>
      <w:proofErr w:type="spellStart"/>
      <w:r w:rsidR="0042097C">
        <w:rPr>
          <w:rFonts w:ascii="Verdana" w:hAnsi="Verdana"/>
          <w:sz w:val="22"/>
          <w:szCs w:val="22"/>
          <w:lang w:val="en-US"/>
        </w:rPr>
        <w:t>CxHy</w:t>
      </w:r>
      <w:proofErr w:type="spellEnd"/>
      <w:r w:rsidR="0042097C">
        <w:rPr>
          <w:rFonts w:ascii="Verdana" w:hAnsi="Verdana"/>
          <w:sz w:val="22"/>
          <w:szCs w:val="22"/>
          <w:lang w:val="en-US"/>
        </w:rPr>
        <w:t xml:space="preserve"> measurement</w:t>
      </w:r>
      <w:r w:rsidRPr="000B2F76">
        <w:rPr>
          <w:rFonts w:ascii="Verdana" w:hAnsi="Verdana"/>
          <w:sz w:val="22"/>
          <w:szCs w:val="22"/>
          <w:lang w:val="en-US"/>
        </w:rPr>
        <w:t xml:space="preserve">.  </w:t>
      </w:r>
    </w:p>
    <w:p w14:paraId="3C0C66AB" w14:textId="7388641B" w:rsidR="00560D4D" w:rsidRPr="000B2F76" w:rsidRDefault="00560D4D" w:rsidP="000B2F76">
      <w:pPr>
        <w:pStyle w:val="Listenabsatz"/>
        <w:numPr>
          <w:ilvl w:val="0"/>
          <w:numId w:val="20"/>
        </w:numPr>
        <w:spacing w:before="100" w:beforeAutospacing="1" w:after="100" w:afterAutospacing="1"/>
        <w:contextualSpacing w:val="0"/>
        <w:rPr>
          <w:rFonts w:ascii="Verdana" w:hAnsi="Verdana"/>
          <w:sz w:val="22"/>
          <w:szCs w:val="22"/>
          <w:lang w:val="en-US"/>
        </w:rPr>
      </w:pPr>
      <w:r w:rsidRPr="000B2F76">
        <w:rPr>
          <w:rFonts w:ascii="Verdana" w:hAnsi="Verdana"/>
          <w:sz w:val="22"/>
          <w:szCs w:val="22"/>
          <w:lang w:val="en-US"/>
        </w:rPr>
        <w:t xml:space="preserve">If </w:t>
      </w:r>
      <w:r w:rsidR="0042097C">
        <w:rPr>
          <w:rFonts w:ascii="Verdana" w:hAnsi="Verdana"/>
          <w:sz w:val="22"/>
          <w:szCs w:val="22"/>
          <w:lang w:val="en-US"/>
        </w:rPr>
        <w:t xml:space="preserve">no CH4 or </w:t>
      </w:r>
      <w:proofErr w:type="spellStart"/>
      <w:r w:rsidR="0042097C">
        <w:rPr>
          <w:rFonts w:ascii="Verdana" w:hAnsi="Verdana"/>
          <w:sz w:val="22"/>
          <w:szCs w:val="22"/>
          <w:lang w:val="en-US"/>
        </w:rPr>
        <w:t>CxHy</w:t>
      </w:r>
      <w:proofErr w:type="spellEnd"/>
      <w:r w:rsidR="0042097C">
        <w:rPr>
          <w:rFonts w:ascii="Verdana" w:hAnsi="Verdana"/>
          <w:sz w:val="22"/>
          <w:szCs w:val="22"/>
          <w:lang w:val="en-US"/>
        </w:rPr>
        <w:t xml:space="preserve"> but </w:t>
      </w:r>
      <w:r w:rsidRPr="000B2F76">
        <w:rPr>
          <w:rFonts w:ascii="Verdana" w:hAnsi="Verdana"/>
          <w:sz w:val="22"/>
          <w:szCs w:val="22"/>
          <w:lang w:val="en-US"/>
        </w:rPr>
        <w:t>the TOC value is available from the flue gas measurements, the CH</w:t>
      </w:r>
      <w:r w:rsidRPr="000B2F76">
        <w:rPr>
          <w:rFonts w:ascii="Verdana" w:hAnsi="Verdana"/>
          <w:sz w:val="22"/>
          <w:szCs w:val="22"/>
          <w:vertAlign w:val="subscript"/>
          <w:lang w:val="en-US"/>
        </w:rPr>
        <w:t>4</w:t>
      </w:r>
      <w:r w:rsidRPr="000B2F76">
        <w:rPr>
          <w:rFonts w:ascii="Verdana" w:hAnsi="Verdana"/>
          <w:sz w:val="22"/>
          <w:szCs w:val="22"/>
          <w:lang w:val="en-US"/>
        </w:rPr>
        <w:t xml:space="preserve"> value is set equal to the TOC value. TOC emission factors include CH</w:t>
      </w:r>
      <w:r w:rsidRPr="000B2F76">
        <w:rPr>
          <w:rFonts w:ascii="Verdana" w:hAnsi="Verdana"/>
          <w:sz w:val="22"/>
          <w:szCs w:val="22"/>
          <w:vertAlign w:val="subscript"/>
          <w:lang w:val="en-US"/>
        </w:rPr>
        <w:t>4</w:t>
      </w:r>
      <w:r w:rsidRPr="000B2F76">
        <w:rPr>
          <w:rFonts w:ascii="Verdana" w:hAnsi="Verdana"/>
          <w:sz w:val="22"/>
          <w:szCs w:val="22"/>
          <w:lang w:val="en-US"/>
        </w:rPr>
        <w:t xml:space="preserve"> emissions but also numerous other organic compounds, which are usually less abundant than CH</w:t>
      </w:r>
      <w:r w:rsidRPr="000B2F76">
        <w:rPr>
          <w:rFonts w:ascii="Verdana" w:hAnsi="Verdana"/>
          <w:sz w:val="22"/>
          <w:szCs w:val="22"/>
          <w:vertAlign w:val="subscript"/>
          <w:lang w:val="en-US"/>
        </w:rPr>
        <w:t>4</w:t>
      </w:r>
      <w:r w:rsidRPr="000B2F76">
        <w:rPr>
          <w:rFonts w:ascii="Verdana" w:hAnsi="Verdana"/>
          <w:sz w:val="22"/>
          <w:szCs w:val="22"/>
          <w:lang w:val="en-US"/>
        </w:rPr>
        <w:t xml:space="preserve"> and other </w:t>
      </w:r>
      <w:proofErr w:type="spellStart"/>
      <w:r w:rsidRPr="000B2F76">
        <w:rPr>
          <w:rFonts w:ascii="Verdana" w:hAnsi="Verdana"/>
          <w:sz w:val="22"/>
          <w:szCs w:val="22"/>
          <w:lang w:val="en-US"/>
        </w:rPr>
        <w:t>C</w:t>
      </w:r>
      <w:r w:rsidRPr="000B2F76">
        <w:rPr>
          <w:rFonts w:ascii="Verdana" w:hAnsi="Verdana"/>
          <w:sz w:val="22"/>
          <w:szCs w:val="22"/>
          <w:vertAlign w:val="subscript"/>
          <w:lang w:val="en-US"/>
        </w:rPr>
        <w:t>x</w:t>
      </w:r>
      <w:r w:rsidRPr="000B2F76">
        <w:rPr>
          <w:rFonts w:ascii="Verdana" w:hAnsi="Verdana"/>
          <w:sz w:val="22"/>
          <w:szCs w:val="22"/>
          <w:lang w:val="en-US"/>
        </w:rPr>
        <w:t>H</w:t>
      </w:r>
      <w:r w:rsidRPr="000B2F76">
        <w:rPr>
          <w:rFonts w:ascii="Verdana" w:hAnsi="Verdana"/>
          <w:sz w:val="22"/>
          <w:szCs w:val="22"/>
          <w:vertAlign w:val="subscript"/>
          <w:lang w:val="en-US"/>
        </w:rPr>
        <w:t>y</w:t>
      </w:r>
      <w:proofErr w:type="spellEnd"/>
      <w:r w:rsidRPr="000B2F76">
        <w:rPr>
          <w:rFonts w:ascii="Verdana" w:hAnsi="Verdana"/>
          <w:sz w:val="22"/>
          <w:szCs w:val="22"/>
          <w:lang w:val="en-US"/>
        </w:rPr>
        <w:t xml:space="preserve"> molecules in the burnt exhaust gas.</w:t>
      </w:r>
      <w:r w:rsidR="000B2F76">
        <w:rPr>
          <w:rFonts w:ascii="Verdana" w:hAnsi="Verdana"/>
          <w:sz w:val="22"/>
          <w:szCs w:val="22"/>
          <w:lang w:val="en-US"/>
        </w:rPr>
        <w:t xml:space="preserve"> </w:t>
      </w:r>
      <w:r w:rsidRPr="000B2F76">
        <w:rPr>
          <w:rFonts w:ascii="Verdana" w:hAnsi="Verdana"/>
          <w:sz w:val="22"/>
          <w:szCs w:val="22"/>
          <w:lang w:val="en-US"/>
        </w:rPr>
        <w:t xml:space="preserve">The TOC emission factor is usually expressed in g C (gram carbon) and </w:t>
      </w:r>
      <w:proofErr w:type="gramStart"/>
      <w:r w:rsidRPr="000B2F76">
        <w:rPr>
          <w:rFonts w:ascii="Verdana" w:hAnsi="Verdana"/>
          <w:sz w:val="22"/>
          <w:szCs w:val="22"/>
          <w:lang w:val="en-US"/>
        </w:rPr>
        <w:t>has to</w:t>
      </w:r>
      <w:proofErr w:type="gramEnd"/>
      <w:r w:rsidRPr="000B2F76">
        <w:rPr>
          <w:rFonts w:ascii="Verdana" w:hAnsi="Verdana"/>
          <w:sz w:val="22"/>
          <w:szCs w:val="22"/>
          <w:lang w:val="en-US"/>
        </w:rPr>
        <w:t xml:space="preserve"> be multiplied with </w:t>
      </w:r>
      <w:r w:rsidR="000B2F76" w:rsidRPr="000B2F76">
        <w:rPr>
          <w:rFonts w:ascii="Verdana" w:hAnsi="Verdana"/>
          <w:sz w:val="22"/>
          <w:szCs w:val="22"/>
          <w:lang w:val="en-US"/>
        </w:rPr>
        <w:t>16</w:t>
      </w:r>
      <w:r w:rsidRPr="000B2F76">
        <w:rPr>
          <w:rFonts w:ascii="Verdana" w:hAnsi="Verdana"/>
          <w:sz w:val="22"/>
          <w:szCs w:val="22"/>
          <w:lang w:val="en-US"/>
        </w:rPr>
        <w:t>/12 to account for the difference in molar weights between C and CH</w:t>
      </w:r>
      <w:r w:rsidRPr="000B2F76">
        <w:rPr>
          <w:rFonts w:ascii="Verdana" w:hAnsi="Verdana"/>
          <w:sz w:val="22"/>
          <w:szCs w:val="22"/>
          <w:vertAlign w:val="subscript"/>
          <w:lang w:val="en-US"/>
        </w:rPr>
        <w:t>4</w:t>
      </w:r>
      <w:r w:rsidRPr="000B2F76">
        <w:rPr>
          <w:rFonts w:ascii="Verdana" w:hAnsi="Verdana"/>
          <w:sz w:val="22"/>
          <w:szCs w:val="22"/>
          <w:lang w:val="en-US"/>
        </w:rPr>
        <w:t xml:space="preserve"> and thus to translate it into g CH</w:t>
      </w:r>
      <w:r w:rsidRPr="000B2F76">
        <w:rPr>
          <w:rFonts w:ascii="Verdana" w:hAnsi="Verdana"/>
          <w:sz w:val="22"/>
          <w:szCs w:val="22"/>
          <w:vertAlign w:val="subscript"/>
          <w:lang w:val="en-US"/>
        </w:rPr>
        <w:t>4</w:t>
      </w:r>
      <w:r w:rsidRPr="000B2F76">
        <w:rPr>
          <w:rFonts w:ascii="Verdana" w:hAnsi="Verdana"/>
          <w:sz w:val="22"/>
          <w:szCs w:val="22"/>
          <w:lang w:val="en-US"/>
        </w:rPr>
        <w:t>. The CH</w:t>
      </w:r>
      <w:r w:rsidRPr="000B2F76">
        <w:rPr>
          <w:rFonts w:ascii="Verdana" w:hAnsi="Verdana"/>
          <w:sz w:val="22"/>
          <w:szCs w:val="22"/>
          <w:vertAlign w:val="subscript"/>
          <w:lang w:val="en-US"/>
        </w:rPr>
        <w:t>4</w:t>
      </w:r>
      <w:r w:rsidRPr="000B2F76">
        <w:rPr>
          <w:rFonts w:ascii="Verdana" w:hAnsi="Verdana"/>
          <w:sz w:val="22"/>
          <w:szCs w:val="22"/>
          <w:lang w:val="en-US"/>
        </w:rPr>
        <w:t xml:space="preserve"> emission factor shall be calculated as mean + standard deviation + expanded uncertainty</w:t>
      </w:r>
      <w:r w:rsidR="0042097C">
        <w:rPr>
          <w:rFonts w:ascii="Verdana" w:hAnsi="Verdana"/>
          <w:sz w:val="22"/>
          <w:szCs w:val="22"/>
          <w:lang w:val="en-US"/>
        </w:rPr>
        <w:t xml:space="preserve"> of the TOC measurement</w:t>
      </w:r>
      <w:r w:rsidRPr="000B2F76">
        <w:rPr>
          <w:rFonts w:ascii="Verdana" w:hAnsi="Verdana"/>
          <w:sz w:val="22"/>
          <w:szCs w:val="22"/>
          <w:lang w:val="en-US"/>
        </w:rPr>
        <w:t xml:space="preserve">.  </w:t>
      </w:r>
    </w:p>
    <w:p w14:paraId="2CB8C770" w14:textId="7986F862" w:rsidR="00560D4D" w:rsidRDefault="00560D4D" w:rsidP="000B2F76">
      <w:pPr>
        <w:pStyle w:val="Listenabsatz"/>
        <w:numPr>
          <w:ilvl w:val="0"/>
          <w:numId w:val="20"/>
        </w:numPr>
        <w:spacing w:before="100" w:beforeAutospacing="1" w:after="100" w:afterAutospacing="1"/>
        <w:contextualSpacing w:val="0"/>
        <w:rPr>
          <w:rFonts w:ascii="Verdana" w:hAnsi="Verdana"/>
          <w:sz w:val="22"/>
          <w:szCs w:val="22"/>
          <w:lang w:val="en-US"/>
        </w:rPr>
      </w:pPr>
      <w:r w:rsidRPr="000B2F76">
        <w:rPr>
          <w:rFonts w:ascii="Verdana" w:hAnsi="Verdana"/>
          <w:sz w:val="22"/>
          <w:szCs w:val="22"/>
          <w:lang w:val="en-US"/>
        </w:rPr>
        <w:t>In the absence of CH</w:t>
      </w:r>
      <w:r w:rsidRPr="000B2F76">
        <w:rPr>
          <w:rFonts w:ascii="Verdana" w:hAnsi="Verdana"/>
          <w:sz w:val="22"/>
          <w:szCs w:val="22"/>
          <w:vertAlign w:val="subscript"/>
          <w:lang w:val="en-US"/>
        </w:rPr>
        <w:t>4</w:t>
      </w:r>
      <w:r w:rsidRPr="000B2F76">
        <w:rPr>
          <w:rFonts w:ascii="Verdana" w:hAnsi="Verdana"/>
          <w:sz w:val="22"/>
          <w:szCs w:val="22"/>
          <w:lang w:val="en-US"/>
        </w:rPr>
        <w:t xml:space="preserve">, VOC, </w:t>
      </w:r>
      <w:proofErr w:type="spellStart"/>
      <w:r w:rsidRPr="000B2F76">
        <w:rPr>
          <w:rFonts w:ascii="Verdana" w:hAnsi="Verdana"/>
          <w:sz w:val="22"/>
          <w:szCs w:val="22"/>
          <w:lang w:val="en-US"/>
        </w:rPr>
        <w:t>C</w:t>
      </w:r>
      <w:r w:rsidRPr="000B2F76">
        <w:rPr>
          <w:rFonts w:ascii="Verdana" w:hAnsi="Verdana"/>
          <w:sz w:val="22"/>
          <w:szCs w:val="22"/>
          <w:vertAlign w:val="subscript"/>
          <w:lang w:val="en-US"/>
        </w:rPr>
        <w:t>x</w:t>
      </w:r>
      <w:r w:rsidRPr="000B2F76">
        <w:rPr>
          <w:rFonts w:ascii="Verdana" w:hAnsi="Verdana"/>
          <w:sz w:val="22"/>
          <w:szCs w:val="22"/>
          <w:lang w:val="en-US"/>
        </w:rPr>
        <w:t>H</w:t>
      </w:r>
      <w:r w:rsidRPr="000B2F76">
        <w:rPr>
          <w:rFonts w:ascii="Verdana" w:hAnsi="Verdana"/>
          <w:sz w:val="22"/>
          <w:szCs w:val="22"/>
          <w:vertAlign w:val="subscript"/>
          <w:lang w:val="en-US"/>
        </w:rPr>
        <w:t>y</w:t>
      </w:r>
      <w:proofErr w:type="spellEnd"/>
      <w:r w:rsidRPr="000B2F76">
        <w:rPr>
          <w:rFonts w:ascii="Verdana" w:hAnsi="Verdana"/>
          <w:sz w:val="22"/>
          <w:szCs w:val="22"/>
          <w:lang w:val="en-US"/>
        </w:rPr>
        <w:t xml:space="preserve">, and TOC measurements </w:t>
      </w:r>
      <w:r w:rsidR="0042097C">
        <w:rPr>
          <w:rFonts w:ascii="Verdana" w:hAnsi="Verdana"/>
          <w:sz w:val="22"/>
          <w:szCs w:val="22"/>
          <w:lang w:val="en-US"/>
        </w:rPr>
        <w:t>of</w:t>
      </w:r>
      <w:r w:rsidR="0042097C" w:rsidRPr="000B2F76">
        <w:rPr>
          <w:rFonts w:ascii="Verdana" w:hAnsi="Verdana"/>
          <w:sz w:val="22"/>
          <w:szCs w:val="22"/>
          <w:lang w:val="en-US"/>
        </w:rPr>
        <w:t xml:space="preserve"> </w:t>
      </w:r>
      <w:r w:rsidRPr="000B2F76">
        <w:rPr>
          <w:rFonts w:ascii="Verdana" w:hAnsi="Verdana"/>
          <w:sz w:val="22"/>
          <w:szCs w:val="22"/>
          <w:lang w:val="en-US"/>
        </w:rPr>
        <w:t>the flue gas, it can be conservatively assumed that the CH</w:t>
      </w:r>
      <w:r w:rsidRPr="000B2F76">
        <w:rPr>
          <w:rFonts w:ascii="Verdana" w:hAnsi="Verdana"/>
          <w:sz w:val="22"/>
          <w:szCs w:val="22"/>
          <w:vertAlign w:val="subscript"/>
          <w:lang w:val="en-US"/>
        </w:rPr>
        <w:t>4</w:t>
      </w:r>
      <w:r w:rsidRPr="000B2F76">
        <w:rPr>
          <w:rFonts w:ascii="Verdana" w:hAnsi="Verdana"/>
          <w:sz w:val="22"/>
          <w:szCs w:val="22"/>
          <w:lang w:val="en-US"/>
        </w:rPr>
        <w:t xml:space="preserve"> value is not higher than 50% of the CO value. Therefore, the CH</w:t>
      </w:r>
      <w:r w:rsidRPr="000B2F76">
        <w:rPr>
          <w:rFonts w:ascii="Verdana" w:hAnsi="Verdana"/>
          <w:sz w:val="22"/>
          <w:szCs w:val="22"/>
          <w:vertAlign w:val="subscript"/>
          <w:lang w:val="en-US"/>
        </w:rPr>
        <w:t>4</w:t>
      </w:r>
      <w:r w:rsidRPr="000B2F76">
        <w:rPr>
          <w:rFonts w:ascii="Verdana" w:hAnsi="Verdana"/>
          <w:sz w:val="22"/>
          <w:szCs w:val="22"/>
          <w:lang w:val="en-US"/>
        </w:rPr>
        <w:t xml:space="preserve"> value to be offset is set to 50 % of the CO emission factor (g kg</w:t>
      </w:r>
      <w:r w:rsidRPr="000B2F76">
        <w:rPr>
          <w:rFonts w:ascii="Verdana" w:hAnsi="Verdana"/>
          <w:sz w:val="22"/>
          <w:szCs w:val="22"/>
          <w:vertAlign w:val="superscript"/>
          <w:lang w:val="en-US"/>
        </w:rPr>
        <w:t>-1</w:t>
      </w:r>
      <w:r w:rsidRPr="000B2F76">
        <w:rPr>
          <w:rFonts w:ascii="Verdana" w:hAnsi="Verdana"/>
          <w:sz w:val="22"/>
          <w:szCs w:val="22"/>
          <w:lang w:val="en-US"/>
        </w:rPr>
        <w:t xml:space="preserve"> biochar). The CO emission factor shall be calculated as mean + standard deviation + expanded uncertainty. For this approach, however, O</w:t>
      </w:r>
      <w:r w:rsidRPr="000B2F76">
        <w:rPr>
          <w:rFonts w:ascii="Verdana" w:hAnsi="Verdana"/>
          <w:sz w:val="22"/>
          <w:szCs w:val="22"/>
          <w:vertAlign w:val="subscript"/>
          <w:lang w:val="en-US"/>
        </w:rPr>
        <w:t>2</w:t>
      </w:r>
      <w:r w:rsidRPr="000B2F76">
        <w:rPr>
          <w:rFonts w:ascii="Verdana" w:hAnsi="Verdana"/>
          <w:sz w:val="22"/>
          <w:szCs w:val="22"/>
          <w:lang w:val="en-US"/>
        </w:rPr>
        <w:t>, CO</w:t>
      </w:r>
      <w:r w:rsidRPr="000B2F76">
        <w:rPr>
          <w:rFonts w:ascii="Verdana" w:hAnsi="Verdana"/>
          <w:sz w:val="22"/>
          <w:szCs w:val="22"/>
          <w:vertAlign w:val="subscript"/>
          <w:lang w:val="en-US"/>
        </w:rPr>
        <w:t>2</w:t>
      </w:r>
      <w:r w:rsidR="0042097C">
        <w:rPr>
          <w:rFonts w:ascii="Verdana" w:hAnsi="Verdana"/>
          <w:sz w:val="22"/>
          <w:szCs w:val="22"/>
          <w:vertAlign w:val="subscript"/>
          <w:lang w:val="en-US"/>
        </w:rPr>
        <w:t>,</w:t>
      </w:r>
      <w:r w:rsidRPr="000B2F76">
        <w:rPr>
          <w:rFonts w:ascii="Verdana" w:hAnsi="Verdana"/>
          <w:sz w:val="22"/>
          <w:szCs w:val="22"/>
          <w:lang w:val="en-US"/>
        </w:rPr>
        <w:t xml:space="preserve"> and CO flue gas concentrations </w:t>
      </w:r>
      <w:r w:rsidR="00B6358B">
        <w:rPr>
          <w:rFonts w:ascii="Verdana" w:hAnsi="Verdana"/>
          <w:sz w:val="22"/>
          <w:szCs w:val="22"/>
          <w:lang w:val="en-US"/>
        </w:rPr>
        <w:t>must</w:t>
      </w:r>
      <w:r w:rsidRPr="000B2F76">
        <w:rPr>
          <w:rFonts w:ascii="Verdana" w:hAnsi="Verdana"/>
          <w:sz w:val="22"/>
          <w:szCs w:val="22"/>
          <w:lang w:val="en-US"/>
        </w:rPr>
        <w:t xml:space="preserve"> be </w:t>
      </w:r>
      <w:r w:rsidR="0042097C">
        <w:rPr>
          <w:rFonts w:ascii="Verdana" w:hAnsi="Verdana"/>
          <w:sz w:val="22"/>
          <w:szCs w:val="22"/>
          <w:lang w:val="en-US"/>
        </w:rPr>
        <w:t>provided</w:t>
      </w:r>
      <w:r w:rsidRPr="000B2F76">
        <w:rPr>
          <w:rFonts w:ascii="Verdana" w:hAnsi="Verdana"/>
          <w:sz w:val="22"/>
          <w:szCs w:val="22"/>
          <w:lang w:val="en-US"/>
        </w:rPr>
        <w:t>.</w:t>
      </w:r>
    </w:p>
    <w:p w14:paraId="1847EF68" w14:textId="1E0ACB48" w:rsidR="000B2F76" w:rsidRPr="000B2F76" w:rsidRDefault="000B2F76" w:rsidP="000B2F76">
      <w:pPr>
        <w:pStyle w:val="Listenabsatz"/>
        <w:numPr>
          <w:ilvl w:val="0"/>
          <w:numId w:val="20"/>
        </w:numPr>
        <w:spacing w:before="100" w:beforeAutospacing="1" w:after="100" w:afterAutospacing="1"/>
        <w:contextualSpacing w:val="0"/>
        <w:rPr>
          <w:rFonts w:ascii="Verdana" w:hAnsi="Verdana"/>
          <w:sz w:val="22"/>
          <w:szCs w:val="22"/>
          <w:lang w:val="en-US"/>
        </w:rPr>
      </w:pPr>
      <w:r w:rsidRPr="000B2F76">
        <w:rPr>
          <w:rFonts w:ascii="Verdana" w:hAnsi="Verdana"/>
          <w:sz w:val="22"/>
          <w:szCs w:val="22"/>
          <w:lang w:val="en-US"/>
        </w:rPr>
        <w:t xml:space="preserve">If the expanded uncertainty is not provided, a 20% security margin must be applied to the sum of mean and standard deviation. </w:t>
      </w:r>
    </w:p>
    <w:p w14:paraId="28AA095C" w14:textId="6721201E" w:rsidR="000B2F76" w:rsidRDefault="00DA07FE" w:rsidP="00837910">
      <w:pPr>
        <w:pStyle w:val="berschrift3"/>
        <w:rPr>
          <w:rFonts w:ascii="Verdana" w:hAnsi="Verdana"/>
          <w:sz w:val="24"/>
          <w:szCs w:val="24"/>
          <w:lang w:val="en-US"/>
        </w:rPr>
      </w:pPr>
      <w:r w:rsidRPr="00010B4B">
        <w:rPr>
          <w:rFonts w:ascii="Verdana" w:hAnsi="Verdana"/>
          <w:sz w:val="24"/>
          <w:szCs w:val="24"/>
          <w:lang w:val="en-US"/>
        </w:rPr>
        <w:t>Reasoning</w:t>
      </w:r>
    </w:p>
    <w:p w14:paraId="56B9AC33" w14:textId="77777777" w:rsidR="000B2F76" w:rsidRPr="000B2F76" w:rsidRDefault="000B2F76" w:rsidP="000B2F76">
      <w:pPr>
        <w:pStyle w:val="Listenabsatz"/>
        <w:numPr>
          <w:ilvl w:val="0"/>
          <w:numId w:val="18"/>
        </w:numPr>
        <w:spacing w:before="100" w:beforeAutospacing="1" w:after="100" w:afterAutospacing="1"/>
        <w:contextualSpacing w:val="0"/>
        <w:rPr>
          <w:rFonts w:ascii="Verdana" w:hAnsi="Verdana"/>
          <w:sz w:val="22"/>
          <w:szCs w:val="22"/>
          <w:lang w:val="en-US"/>
        </w:rPr>
      </w:pPr>
      <w:r w:rsidRPr="000B2F76">
        <w:rPr>
          <w:rFonts w:ascii="Verdana" w:hAnsi="Verdana"/>
          <w:sz w:val="22"/>
          <w:szCs w:val="22"/>
          <w:lang w:val="en-US"/>
        </w:rPr>
        <w:t>The relative abundance of CH</w:t>
      </w:r>
      <w:r w:rsidRPr="000B2F76">
        <w:rPr>
          <w:rFonts w:ascii="Verdana" w:hAnsi="Verdana"/>
          <w:sz w:val="22"/>
          <w:szCs w:val="22"/>
          <w:vertAlign w:val="subscript"/>
          <w:lang w:val="en-US"/>
        </w:rPr>
        <w:t>4</w:t>
      </w:r>
      <w:r w:rsidRPr="000B2F76">
        <w:rPr>
          <w:rFonts w:ascii="Verdana" w:hAnsi="Verdana"/>
          <w:sz w:val="22"/>
          <w:szCs w:val="22"/>
          <w:lang w:val="en-US"/>
        </w:rPr>
        <w:t xml:space="preserve"> to CO in unburnt pyrolysis gas has been documented in the literature and is relatively constant. </w:t>
      </w:r>
      <w:proofErr w:type="gramStart"/>
      <w:r w:rsidRPr="000B2F76">
        <w:rPr>
          <w:rFonts w:ascii="Verdana" w:hAnsi="Verdana"/>
          <w:sz w:val="22"/>
          <w:szCs w:val="22"/>
          <w:lang w:val="en-US"/>
        </w:rPr>
        <w:t>The CH</w:t>
      </w:r>
      <w:r w:rsidRPr="000B2F76">
        <w:rPr>
          <w:rFonts w:ascii="Verdana" w:hAnsi="Verdana"/>
          <w:sz w:val="22"/>
          <w:szCs w:val="22"/>
          <w:vertAlign w:val="subscript"/>
          <w:lang w:val="en-US"/>
        </w:rPr>
        <w:t>4</w:t>
      </w:r>
      <w:proofErr w:type="gramEnd"/>
      <w:r w:rsidRPr="000B2F76">
        <w:rPr>
          <w:rFonts w:ascii="Verdana" w:hAnsi="Verdana"/>
          <w:sz w:val="22"/>
          <w:szCs w:val="22"/>
          <w:lang w:val="en-US"/>
        </w:rPr>
        <w:t>:CO ratio (g g</w:t>
      </w:r>
      <w:r w:rsidRPr="000B2F76">
        <w:rPr>
          <w:rFonts w:ascii="Verdana" w:hAnsi="Verdana"/>
          <w:sz w:val="22"/>
          <w:szCs w:val="22"/>
          <w:vertAlign w:val="superscript"/>
          <w:lang w:val="en-US"/>
        </w:rPr>
        <w:t>-1</w:t>
      </w:r>
      <w:r w:rsidRPr="000B2F76">
        <w:rPr>
          <w:rFonts w:ascii="Verdana" w:hAnsi="Verdana"/>
          <w:sz w:val="22"/>
          <w:szCs w:val="22"/>
          <w:lang w:val="en-US"/>
        </w:rPr>
        <w:t>) is, on average, 1:5 (0.2 g g</w:t>
      </w:r>
      <w:r w:rsidRPr="000B2F76">
        <w:rPr>
          <w:rFonts w:ascii="Verdana" w:hAnsi="Verdana"/>
          <w:sz w:val="22"/>
          <w:szCs w:val="22"/>
          <w:vertAlign w:val="superscript"/>
          <w:lang w:val="en-US"/>
        </w:rPr>
        <w:t>-1</w:t>
      </w:r>
      <w:r w:rsidRPr="000B2F76">
        <w:rPr>
          <w:rFonts w:ascii="Verdana" w:hAnsi="Verdana"/>
          <w:sz w:val="22"/>
          <w:szCs w:val="22"/>
          <w:lang w:val="en-US"/>
        </w:rPr>
        <w:t>), with a maximum value of 1:2.5 (0.41 g g</w:t>
      </w:r>
      <w:r w:rsidRPr="000B2F76">
        <w:rPr>
          <w:rFonts w:ascii="Verdana" w:hAnsi="Verdana"/>
          <w:sz w:val="22"/>
          <w:szCs w:val="22"/>
          <w:vertAlign w:val="superscript"/>
          <w:lang w:val="en-US"/>
        </w:rPr>
        <w:t>-1</w:t>
      </w:r>
      <w:r w:rsidRPr="000B2F76">
        <w:rPr>
          <w:rFonts w:ascii="Verdana" w:hAnsi="Verdana"/>
          <w:sz w:val="22"/>
          <w:szCs w:val="22"/>
          <w:lang w:val="en-US"/>
        </w:rPr>
        <w:t xml:space="preserve">) found in the literature (Table 1). </w:t>
      </w:r>
    </w:p>
    <w:p w14:paraId="2C1006F5" w14:textId="270E898D" w:rsidR="000B2F76" w:rsidRPr="000B2F76" w:rsidRDefault="000B2F76" w:rsidP="000B2F76">
      <w:pPr>
        <w:pStyle w:val="Listenabsatz"/>
        <w:numPr>
          <w:ilvl w:val="0"/>
          <w:numId w:val="18"/>
        </w:numPr>
        <w:spacing w:before="100" w:beforeAutospacing="1" w:after="100" w:afterAutospacing="1"/>
        <w:contextualSpacing w:val="0"/>
        <w:rPr>
          <w:rFonts w:ascii="Verdana" w:hAnsi="Verdana"/>
          <w:sz w:val="22"/>
          <w:szCs w:val="22"/>
          <w:lang w:val="en-US"/>
        </w:rPr>
      </w:pPr>
      <w:r w:rsidRPr="000B2F76">
        <w:rPr>
          <w:rFonts w:ascii="Verdana" w:hAnsi="Verdana"/>
          <w:sz w:val="22"/>
          <w:szCs w:val="22"/>
          <w:lang w:val="en-US"/>
        </w:rPr>
        <w:t>During combustion, the ratio of CH</w:t>
      </w:r>
      <w:r w:rsidRPr="000B2F76">
        <w:rPr>
          <w:rFonts w:ascii="Verdana" w:hAnsi="Verdana"/>
          <w:sz w:val="22"/>
          <w:szCs w:val="22"/>
          <w:vertAlign w:val="subscript"/>
          <w:lang w:val="en-US"/>
        </w:rPr>
        <w:t>4</w:t>
      </w:r>
      <w:r w:rsidRPr="000B2F76">
        <w:rPr>
          <w:rFonts w:ascii="Verdana" w:hAnsi="Verdana"/>
          <w:sz w:val="22"/>
          <w:szCs w:val="22"/>
          <w:lang w:val="en-US"/>
        </w:rPr>
        <w:t xml:space="preserve"> to CO is expected to shift towards CO, if the pyro-gas is combusted with temperatures above 1000 °C. </w:t>
      </w:r>
      <w:r w:rsidR="0042097C">
        <w:rPr>
          <w:rFonts w:ascii="Verdana" w:hAnsi="Verdana"/>
          <w:sz w:val="22"/>
          <w:szCs w:val="22"/>
          <w:lang w:val="en-US"/>
        </w:rPr>
        <w:t>T</w:t>
      </w:r>
      <w:r w:rsidRPr="000B2F76">
        <w:rPr>
          <w:rFonts w:ascii="Verdana" w:hAnsi="Verdana"/>
          <w:sz w:val="22"/>
          <w:szCs w:val="22"/>
          <w:lang w:val="en-US"/>
        </w:rPr>
        <w:t>he assumption that the CH</w:t>
      </w:r>
      <w:r w:rsidRPr="000B2F76">
        <w:rPr>
          <w:rFonts w:ascii="Verdana" w:hAnsi="Verdana"/>
          <w:sz w:val="22"/>
          <w:szCs w:val="22"/>
          <w:vertAlign w:val="subscript"/>
          <w:lang w:val="en-US"/>
        </w:rPr>
        <w:t>4</w:t>
      </w:r>
      <w:r w:rsidRPr="000B2F76">
        <w:rPr>
          <w:rFonts w:ascii="Verdana" w:hAnsi="Verdana"/>
          <w:sz w:val="22"/>
          <w:szCs w:val="22"/>
          <w:lang w:val="en-US"/>
        </w:rPr>
        <w:t xml:space="preserve"> to CO ratio of the non-oxidized </w:t>
      </w:r>
      <w:proofErr w:type="spellStart"/>
      <w:r w:rsidRPr="000B2F76">
        <w:rPr>
          <w:rFonts w:ascii="Verdana" w:hAnsi="Verdana"/>
          <w:sz w:val="22"/>
          <w:szCs w:val="22"/>
          <w:lang w:val="en-US"/>
        </w:rPr>
        <w:t>pyrogas</w:t>
      </w:r>
      <w:proofErr w:type="spellEnd"/>
      <w:r w:rsidRPr="000B2F76">
        <w:rPr>
          <w:rFonts w:ascii="Verdana" w:hAnsi="Verdana"/>
          <w:sz w:val="22"/>
          <w:szCs w:val="22"/>
          <w:lang w:val="en-US"/>
        </w:rPr>
        <w:t xml:space="preserve"> is maintained throughout combustion </w:t>
      </w:r>
      <w:r w:rsidR="0042097C">
        <w:rPr>
          <w:rFonts w:ascii="Verdana" w:hAnsi="Verdana"/>
          <w:sz w:val="22"/>
          <w:szCs w:val="22"/>
          <w:lang w:val="en-US"/>
        </w:rPr>
        <w:t>is considered the highly unlikely worst case</w:t>
      </w:r>
      <w:r w:rsidRPr="000B2F76">
        <w:rPr>
          <w:rFonts w:ascii="Verdana" w:hAnsi="Verdana"/>
          <w:sz w:val="22"/>
          <w:szCs w:val="22"/>
          <w:lang w:val="en-US"/>
        </w:rPr>
        <w:t>. The assumption that the CH</w:t>
      </w:r>
      <w:r w:rsidRPr="000B2F76">
        <w:rPr>
          <w:rFonts w:ascii="Verdana" w:hAnsi="Verdana"/>
          <w:sz w:val="22"/>
          <w:szCs w:val="22"/>
          <w:vertAlign w:val="subscript"/>
          <w:lang w:val="en-US"/>
        </w:rPr>
        <w:t>4</w:t>
      </w:r>
      <w:r w:rsidRPr="000B2F76">
        <w:rPr>
          <w:rFonts w:ascii="Verdana" w:hAnsi="Verdana"/>
          <w:sz w:val="22"/>
          <w:szCs w:val="22"/>
          <w:lang w:val="en-US"/>
        </w:rPr>
        <w:t xml:space="preserve"> to CO is always below 0.5 g CH</w:t>
      </w:r>
      <w:r w:rsidRPr="000B2F76">
        <w:rPr>
          <w:rFonts w:ascii="Verdana" w:hAnsi="Verdana"/>
          <w:sz w:val="22"/>
          <w:szCs w:val="22"/>
          <w:vertAlign w:val="subscript"/>
          <w:lang w:val="en-US"/>
        </w:rPr>
        <w:t>4</w:t>
      </w:r>
      <w:r w:rsidRPr="000B2F76">
        <w:rPr>
          <w:rFonts w:ascii="Verdana" w:hAnsi="Verdana"/>
          <w:sz w:val="22"/>
          <w:szCs w:val="22"/>
          <w:lang w:val="en-US"/>
        </w:rPr>
        <w:t xml:space="preserve"> g</w:t>
      </w:r>
      <w:r w:rsidRPr="000B2F76">
        <w:rPr>
          <w:rFonts w:ascii="Verdana" w:hAnsi="Verdana"/>
          <w:sz w:val="22"/>
          <w:szCs w:val="22"/>
          <w:vertAlign w:val="superscript"/>
          <w:lang w:val="en-US"/>
        </w:rPr>
        <w:t>-1</w:t>
      </w:r>
      <w:r w:rsidRPr="000B2F76">
        <w:rPr>
          <w:rFonts w:ascii="Verdana" w:hAnsi="Verdana"/>
          <w:sz w:val="22"/>
          <w:szCs w:val="22"/>
          <w:lang w:val="en-US"/>
        </w:rPr>
        <w:t xml:space="preserve"> CO is thus conservative.</w:t>
      </w:r>
    </w:p>
    <w:p w14:paraId="007B85D4" w14:textId="0B02BCE9" w:rsidR="000B2F76" w:rsidRPr="000B2F76" w:rsidRDefault="000B2F76" w:rsidP="000B2F76">
      <w:pPr>
        <w:pStyle w:val="berschrift3"/>
        <w:rPr>
          <w:rFonts w:ascii="Verdana" w:hAnsi="Verdana"/>
          <w:sz w:val="24"/>
          <w:szCs w:val="24"/>
          <w:lang w:val="en-US"/>
        </w:rPr>
      </w:pPr>
      <w:r w:rsidRPr="000B2F76">
        <w:rPr>
          <w:rFonts w:ascii="Verdana" w:hAnsi="Verdana"/>
          <w:sz w:val="24"/>
          <w:szCs w:val="24"/>
          <w:lang w:val="en-US"/>
        </w:rPr>
        <w:t>Background Information</w:t>
      </w:r>
    </w:p>
    <w:p w14:paraId="24B2B73C" w14:textId="7DEFC44D" w:rsidR="000B2F76" w:rsidRPr="000B2F76" w:rsidRDefault="000B2F76" w:rsidP="000B2F76">
      <w:pPr>
        <w:rPr>
          <w:rFonts w:ascii="Verdana" w:hAnsi="Verdana"/>
          <w:sz w:val="22"/>
          <w:szCs w:val="22"/>
          <w:lang w:val="en-US"/>
        </w:rPr>
      </w:pPr>
      <w:r w:rsidRPr="000B2F76">
        <w:rPr>
          <w:rFonts w:ascii="Verdana" w:hAnsi="Verdana"/>
          <w:sz w:val="22"/>
          <w:szCs w:val="22"/>
          <w:lang w:val="en-US"/>
        </w:rPr>
        <w:t>The composition of unburnt pyrolysis gases can deliver valuable insights into potential (worst case) methane emissions caused during pyrolysis if pyrolysis gas is not combusted properly. The physicochemical properties of the feedstocks and the pyrolysis reactions set boundaries to the potential methane emissions produced during pyrolysis. A literature review including various biomass feedstocks reveals the following carbonaceous gas concentrations and ratios between CO and CH4 for unburnt pyrolysis gases (Table 1). A certain trend can be observed for CH4 to CO ratio</w:t>
      </w:r>
      <w:r w:rsidR="0042097C">
        <w:rPr>
          <w:rFonts w:ascii="Verdana" w:hAnsi="Verdana"/>
          <w:sz w:val="22"/>
          <w:szCs w:val="22"/>
          <w:lang w:val="en-US"/>
        </w:rPr>
        <w:t>s</w:t>
      </w:r>
      <w:r w:rsidRPr="000B2F76">
        <w:rPr>
          <w:rFonts w:ascii="Verdana" w:hAnsi="Verdana"/>
          <w:sz w:val="22"/>
          <w:szCs w:val="22"/>
          <w:lang w:val="en-US"/>
        </w:rPr>
        <w:t>. There are usually (mean ± standard deviation) 0.35 ± 0.15 CH</w:t>
      </w:r>
      <w:r w:rsidRPr="000B2F76">
        <w:rPr>
          <w:rFonts w:ascii="Verdana" w:hAnsi="Verdana"/>
          <w:sz w:val="22"/>
          <w:szCs w:val="22"/>
          <w:vertAlign w:val="subscript"/>
          <w:lang w:val="en-US"/>
        </w:rPr>
        <w:t>4</w:t>
      </w:r>
      <w:r w:rsidRPr="000B2F76">
        <w:rPr>
          <w:rFonts w:ascii="Verdana" w:hAnsi="Verdana"/>
          <w:sz w:val="22"/>
          <w:szCs w:val="22"/>
          <w:lang w:val="en-US"/>
        </w:rPr>
        <w:t xml:space="preserve"> molecules per CO molecule. This molar ratio represents a ratio of 0.2 g CH</w:t>
      </w:r>
      <w:r w:rsidRPr="000B2F76">
        <w:rPr>
          <w:rFonts w:ascii="Verdana" w:hAnsi="Verdana"/>
          <w:sz w:val="22"/>
          <w:szCs w:val="22"/>
          <w:vertAlign w:val="subscript"/>
          <w:lang w:val="en-US"/>
        </w:rPr>
        <w:t>4</w:t>
      </w:r>
      <w:r w:rsidRPr="000B2F76">
        <w:rPr>
          <w:rFonts w:ascii="Verdana" w:hAnsi="Verdana"/>
          <w:sz w:val="22"/>
          <w:szCs w:val="22"/>
          <w:lang w:val="en-US"/>
        </w:rPr>
        <w:t xml:space="preserve"> per g CO (± 0.09 g g</w:t>
      </w:r>
      <w:r w:rsidRPr="000B2F76">
        <w:rPr>
          <w:rFonts w:ascii="Verdana" w:hAnsi="Verdana"/>
          <w:sz w:val="22"/>
          <w:szCs w:val="22"/>
          <w:vertAlign w:val="superscript"/>
          <w:lang w:val="en-US"/>
        </w:rPr>
        <w:t>-1</w:t>
      </w:r>
      <w:r w:rsidRPr="000B2F76">
        <w:rPr>
          <w:rFonts w:ascii="Verdana" w:hAnsi="Verdana"/>
          <w:sz w:val="22"/>
          <w:szCs w:val="22"/>
          <w:lang w:val="en-US"/>
        </w:rPr>
        <w:t xml:space="preserve">) in the unburnt pyrolysis gas. </w:t>
      </w:r>
    </w:p>
    <w:p w14:paraId="772C4A64" w14:textId="77777777" w:rsidR="000B2F76" w:rsidRPr="000B2F76" w:rsidRDefault="000B2F76" w:rsidP="000B2F76">
      <w:pPr>
        <w:rPr>
          <w:rFonts w:ascii="Verdana" w:hAnsi="Verdana"/>
          <w:sz w:val="22"/>
          <w:szCs w:val="22"/>
          <w:lang w:val="en-US"/>
        </w:rPr>
      </w:pPr>
    </w:p>
    <w:p w14:paraId="2028BA8E" w14:textId="77777777" w:rsidR="000B2F76" w:rsidRPr="000B2F76" w:rsidRDefault="000B2F76" w:rsidP="000B2F76">
      <w:pPr>
        <w:rPr>
          <w:rFonts w:ascii="Verdana" w:hAnsi="Verdana"/>
          <w:sz w:val="22"/>
          <w:szCs w:val="22"/>
          <w:lang w:val="en-US"/>
        </w:rPr>
      </w:pPr>
    </w:p>
    <w:p w14:paraId="5589B00D" w14:textId="4E2B1974" w:rsidR="000B2F76" w:rsidRPr="000B2F76" w:rsidRDefault="000B2F76" w:rsidP="000B2F76">
      <w:pPr>
        <w:rPr>
          <w:rFonts w:ascii="Verdana" w:hAnsi="Verdana"/>
          <w:sz w:val="22"/>
          <w:szCs w:val="22"/>
          <w:lang w:val="en-US"/>
        </w:rPr>
      </w:pPr>
      <w:r w:rsidRPr="000B2F76">
        <w:rPr>
          <w:rFonts w:ascii="Verdana" w:hAnsi="Verdana"/>
          <w:sz w:val="22"/>
          <w:szCs w:val="22"/>
          <w:lang w:val="en-US"/>
        </w:rPr>
        <w:t xml:space="preserve">Table </w:t>
      </w:r>
      <w:r w:rsidRPr="000B2F76">
        <w:rPr>
          <w:rFonts w:ascii="Verdana" w:hAnsi="Verdana"/>
          <w:sz w:val="22"/>
          <w:szCs w:val="22"/>
        </w:rPr>
        <w:fldChar w:fldCharType="begin"/>
      </w:r>
      <w:r w:rsidRPr="000B2F76">
        <w:rPr>
          <w:rFonts w:ascii="Verdana" w:hAnsi="Verdana"/>
          <w:sz w:val="22"/>
          <w:szCs w:val="22"/>
          <w:lang w:val="en-US"/>
        </w:rPr>
        <w:instrText xml:space="preserve"> SEQ Table \* ARABIC </w:instrText>
      </w:r>
      <w:r w:rsidRPr="000B2F76">
        <w:rPr>
          <w:rFonts w:ascii="Verdana" w:hAnsi="Verdana"/>
          <w:sz w:val="22"/>
          <w:szCs w:val="22"/>
        </w:rPr>
        <w:fldChar w:fldCharType="separate"/>
      </w:r>
      <w:r w:rsidR="00B63ED9">
        <w:rPr>
          <w:rFonts w:ascii="Verdana" w:hAnsi="Verdana"/>
          <w:noProof/>
          <w:sz w:val="22"/>
          <w:szCs w:val="22"/>
          <w:lang w:val="en-US"/>
        </w:rPr>
        <w:t>1</w:t>
      </w:r>
      <w:r w:rsidRPr="000B2F76">
        <w:rPr>
          <w:rFonts w:ascii="Verdana" w:hAnsi="Verdana"/>
          <w:noProof/>
          <w:sz w:val="22"/>
          <w:szCs w:val="22"/>
        </w:rPr>
        <w:fldChar w:fldCharType="end"/>
      </w:r>
      <w:r w:rsidRPr="000B2F76">
        <w:rPr>
          <w:rFonts w:ascii="Verdana" w:hAnsi="Verdana"/>
          <w:sz w:val="22"/>
          <w:szCs w:val="22"/>
          <w:lang w:val="en-US"/>
        </w:rPr>
        <w:t>: Overview of unburnt pyrolysis gas composition ratios for CO and CH</w:t>
      </w:r>
      <w:r w:rsidRPr="000B2F76">
        <w:rPr>
          <w:rFonts w:ascii="Verdana" w:hAnsi="Verdana"/>
          <w:sz w:val="22"/>
          <w:szCs w:val="22"/>
          <w:vertAlign w:val="subscript"/>
          <w:lang w:val="en-US"/>
        </w:rPr>
        <w:t>4</w:t>
      </w:r>
      <w:r w:rsidRPr="000B2F76">
        <w:rPr>
          <w:rFonts w:ascii="Verdana" w:hAnsi="Verdana"/>
          <w:sz w:val="22"/>
          <w:szCs w:val="22"/>
          <w:lang w:val="en-US"/>
        </w:rPr>
        <w:t>.</w:t>
      </w:r>
    </w:p>
    <w:tbl>
      <w:tblPr>
        <w:tblW w:w="9183" w:type="dxa"/>
        <w:tblLayout w:type="fixed"/>
        <w:tblLook w:val="04A0" w:firstRow="1" w:lastRow="0" w:firstColumn="1" w:lastColumn="0" w:noHBand="0" w:noVBand="1"/>
      </w:tblPr>
      <w:tblGrid>
        <w:gridCol w:w="1691"/>
        <w:gridCol w:w="1134"/>
        <w:gridCol w:w="2835"/>
        <w:gridCol w:w="1477"/>
        <w:gridCol w:w="2046"/>
      </w:tblGrid>
      <w:tr w:rsidR="000B2F76" w:rsidRPr="00596CD8" w14:paraId="58125EF4" w14:textId="77777777" w:rsidTr="00B052EA">
        <w:trPr>
          <w:trHeight w:val="860"/>
        </w:trPr>
        <w:tc>
          <w:tcPr>
            <w:tcW w:w="1691" w:type="dxa"/>
            <w:tcBorders>
              <w:top w:val="single" w:sz="8" w:space="0" w:color="auto"/>
              <w:left w:val="single" w:sz="8" w:space="0" w:color="auto"/>
              <w:bottom w:val="single" w:sz="8" w:space="0" w:color="auto"/>
              <w:right w:val="nil"/>
            </w:tcBorders>
            <w:shd w:val="clear" w:color="auto" w:fill="auto"/>
            <w:vAlign w:val="bottom"/>
            <w:hideMark/>
          </w:tcPr>
          <w:p w14:paraId="1E33D417" w14:textId="77777777" w:rsidR="000B2F76" w:rsidRPr="000B2F76" w:rsidRDefault="000B2F76" w:rsidP="00B052EA">
            <w:pPr>
              <w:rPr>
                <w:rFonts w:ascii="Verdana" w:hAnsi="Verdana"/>
                <w:sz w:val="22"/>
                <w:szCs w:val="22"/>
              </w:rPr>
            </w:pPr>
            <w:r w:rsidRPr="000B2F76">
              <w:rPr>
                <w:rFonts w:ascii="Verdana" w:hAnsi="Verdana"/>
                <w:sz w:val="22"/>
                <w:szCs w:val="22"/>
              </w:rPr>
              <w:t>Study</w:t>
            </w:r>
          </w:p>
        </w:tc>
        <w:tc>
          <w:tcPr>
            <w:tcW w:w="1134" w:type="dxa"/>
            <w:tcBorders>
              <w:top w:val="single" w:sz="8" w:space="0" w:color="auto"/>
              <w:left w:val="nil"/>
              <w:bottom w:val="single" w:sz="8" w:space="0" w:color="auto"/>
              <w:right w:val="nil"/>
            </w:tcBorders>
            <w:shd w:val="clear" w:color="auto" w:fill="auto"/>
            <w:vAlign w:val="bottom"/>
            <w:hideMark/>
          </w:tcPr>
          <w:p w14:paraId="455C4960" w14:textId="77777777" w:rsidR="000B2F76" w:rsidRPr="000B2F76" w:rsidRDefault="000B2F76" w:rsidP="00B052EA">
            <w:pPr>
              <w:rPr>
                <w:rFonts w:ascii="Verdana" w:hAnsi="Verdana"/>
                <w:sz w:val="22"/>
                <w:szCs w:val="22"/>
              </w:rPr>
            </w:pPr>
            <w:proofErr w:type="spellStart"/>
            <w:r w:rsidRPr="000B2F76">
              <w:rPr>
                <w:rFonts w:ascii="Verdana" w:hAnsi="Verdana"/>
                <w:sz w:val="22"/>
                <w:szCs w:val="22"/>
              </w:rPr>
              <w:t>Temp</w:t>
            </w:r>
            <w:proofErr w:type="spellEnd"/>
            <w:r w:rsidRPr="000B2F76">
              <w:rPr>
                <w:rFonts w:ascii="Verdana" w:hAnsi="Verdana"/>
                <w:sz w:val="22"/>
                <w:szCs w:val="22"/>
              </w:rPr>
              <w:t>. °C</w:t>
            </w:r>
          </w:p>
        </w:tc>
        <w:tc>
          <w:tcPr>
            <w:tcW w:w="2835" w:type="dxa"/>
            <w:tcBorders>
              <w:top w:val="single" w:sz="8" w:space="0" w:color="auto"/>
              <w:left w:val="nil"/>
              <w:bottom w:val="single" w:sz="8" w:space="0" w:color="auto"/>
              <w:right w:val="nil"/>
            </w:tcBorders>
            <w:shd w:val="clear" w:color="auto" w:fill="auto"/>
            <w:vAlign w:val="bottom"/>
            <w:hideMark/>
          </w:tcPr>
          <w:p w14:paraId="0077CB9C" w14:textId="77777777" w:rsidR="000B2F76" w:rsidRPr="000B2F76" w:rsidRDefault="000B2F76" w:rsidP="00B052EA">
            <w:pPr>
              <w:rPr>
                <w:rFonts w:ascii="Verdana" w:hAnsi="Verdana"/>
                <w:sz w:val="22"/>
                <w:szCs w:val="22"/>
              </w:rPr>
            </w:pPr>
            <w:proofErr w:type="spellStart"/>
            <w:r w:rsidRPr="000B2F76">
              <w:rPr>
                <w:rFonts w:ascii="Verdana" w:hAnsi="Verdana"/>
                <w:sz w:val="22"/>
                <w:szCs w:val="22"/>
              </w:rPr>
              <w:t>Feedstock</w:t>
            </w:r>
            <w:proofErr w:type="spellEnd"/>
          </w:p>
        </w:tc>
        <w:tc>
          <w:tcPr>
            <w:tcW w:w="1477" w:type="dxa"/>
            <w:tcBorders>
              <w:top w:val="single" w:sz="8" w:space="0" w:color="auto"/>
              <w:left w:val="nil"/>
              <w:bottom w:val="single" w:sz="8" w:space="0" w:color="auto"/>
              <w:right w:val="nil"/>
            </w:tcBorders>
            <w:shd w:val="clear" w:color="auto" w:fill="auto"/>
            <w:vAlign w:val="bottom"/>
            <w:hideMark/>
          </w:tcPr>
          <w:p w14:paraId="0ECACA16" w14:textId="77777777" w:rsidR="000B2F76" w:rsidRPr="000B2F76" w:rsidRDefault="000B2F76" w:rsidP="00B052EA">
            <w:pPr>
              <w:rPr>
                <w:rFonts w:ascii="Verdana" w:hAnsi="Verdana"/>
                <w:sz w:val="22"/>
                <w:szCs w:val="22"/>
              </w:rPr>
            </w:pPr>
            <w:r w:rsidRPr="000B2F76">
              <w:rPr>
                <w:rFonts w:ascii="Verdana" w:hAnsi="Verdana"/>
                <w:sz w:val="22"/>
                <w:szCs w:val="22"/>
              </w:rPr>
              <w:t>Mol. Ratio CH4:CO</w:t>
            </w:r>
          </w:p>
        </w:tc>
        <w:tc>
          <w:tcPr>
            <w:tcW w:w="2046" w:type="dxa"/>
            <w:tcBorders>
              <w:top w:val="single" w:sz="8" w:space="0" w:color="auto"/>
              <w:left w:val="nil"/>
              <w:bottom w:val="single" w:sz="8" w:space="0" w:color="auto"/>
              <w:right w:val="single" w:sz="8" w:space="0" w:color="auto"/>
            </w:tcBorders>
            <w:shd w:val="clear" w:color="auto" w:fill="auto"/>
            <w:vAlign w:val="bottom"/>
            <w:hideMark/>
          </w:tcPr>
          <w:p w14:paraId="14B75A21" w14:textId="77777777" w:rsidR="000B2F76" w:rsidRPr="000B2F76" w:rsidRDefault="000B2F76" w:rsidP="00B052EA">
            <w:pPr>
              <w:rPr>
                <w:rFonts w:ascii="Verdana" w:hAnsi="Verdana"/>
                <w:sz w:val="22"/>
                <w:szCs w:val="22"/>
                <w:lang w:val="en-US"/>
              </w:rPr>
            </w:pPr>
            <w:r w:rsidRPr="000B2F76">
              <w:rPr>
                <w:rFonts w:ascii="Verdana" w:hAnsi="Verdana"/>
                <w:sz w:val="22"/>
                <w:szCs w:val="22"/>
                <w:lang w:val="en-US"/>
              </w:rPr>
              <w:t xml:space="preserve">Emission factor Ratio CH4:CO </w:t>
            </w:r>
          </w:p>
          <w:p w14:paraId="59096271" w14:textId="77777777" w:rsidR="000B2F76" w:rsidRPr="000B2F76" w:rsidRDefault="000B2F76" w:rsidP="00B052EA">
            <w:pPr>
              <w:rPr>
                <w:rFonts w:ascii="Verdana" w:hAnsi="Verdana"/>
                <w:sz w:val="22"/>
                <w:szCs w:val="22"/>
                <w:lang w:val="en-US"/>
              </w:rPr>
            </w:pPr>
            <w:r w:rsidRPr="000B2F76">
              <w:rPr>
                <w:rFonts w:ascii="Verdana" w:hAnsi="Verdana"/>
                <w:sz w:val="22"/>
                <w:szCs w:val="22"/>
                <w:lang w:val="en-US"/>
              </w:rPr>
              <w:t>[g g</w:t>
            </w:r>
            <w:r w:rsidRPr="000B2F76">
              <w:rPr>
                <w:rFonts w:ascii="Verdana" w:hAnsi="Verdana"/>
                <w:sz w:val="22"/>
                <w:szCs w:val="22"/>
                <w:vertAlign w:val="superscript"/>
                <w:lang w:val="en-US"/>
              </w:rPr>
              <w:t>-1</w:t>
            </w:r>
            <w:r w:rsidRPr="000B2F76">
              <w:rPr>
                <w:rFonts w:ascii="Verdana" w:hAnsi="Verdana"/>
                <w:sz w:val="22"/>
                <w:szCs w:val="22"/>
                <w:lang w:val="en-US"/>
              </w:rPr>
              <w:t>]</w:t>
            </w:r>
          </w:p>
        </w:tc>
      </w:tr>
      <w:tr w:rsidR="000B2F76" w:rsidRPr="000B2F76" w14:paraId="2CDDA9DC" w14:textId="77777777" w:rsidTr="00B052EA">
        <w:trPr>
          <w:trHeight w:val="290"/>
        </w:trPr>
        <w:tc>
          <w:tcPr>
            <w:tcW w:w="1691" w:type="dxa"/>
            <w:tcBorders>
              <w:top w:val="nil"/>
              <w:left w:val="single" w:sz="8" w:space="0" w:color="auto"/>
              <w:bottom w:val="nil"/>
              <w:right w:val="nil"/>
            </w:tcBorders>
            <w:shd w:val="clear" w:color="auto" w:fill="auto"/>
            <w:vAlign w:val="bottom"/>
            <w:hideMark/>
          </w:tcPr>
          <w:p w14:paraId="53D1AD53" w14:textId="77777777" w:rsidR="000B2F76" w:rsidRPr="000B2F76" w:rsidRDefault="000B2F76" w:rsidP="00B052EA">
            <w:pPr>
              <w:rPr>
                <w:rFonts w:ascii="Verdana" w:hAnsi="Verdana"/>
                <w:sz w:val="22"/>
                <w:szCs w:val="22"/>
              </w:rPr>
            </w:pPr>
            <w:r w:rsidRPr="000B2F76">
              <w:rPr>
                <w:rFonts w:ascii="Verdana" w:hAnsi="Verdana"/>
                <w:sz w:val="22"/>
                <w:szCs w:val="22"/>
              </w:rPr>
              <w:t>Amini et al. 2019</w:t>
            </w:r>
          </w:p>
        </w:tc>
        <w:tc>
          <w:tcPr>
            <w:tcW w:w="1134" w:type="dxa"/>
            <w:tcBorders>
              <w:top w:val="nil"/>
              <w:left w:val="nil"/>
              <w:bottom w:val="nil"/>
              <w:right w:val="nil"/>
            </w:tcBorders>
            <w:shd w:val="clear" w:color="auto" w:fill="auto"/>
            <w:vAlign w:val="bottom"/>
            <w:hideMark/>
          </w:tcPr>
          <w:p w14:paraId="2DF33E91" w14:textId="77777777" w:rsidR="000B2F76" w:rsidRPr="000B2F76" w:rsidRDefault="000B2F76" w:rsidP="00B052EA">
            <w:pPr>
              <w:rPr>
                <w:rFonts w:ascii="Verdana" w:hAnsi="Verdana"/>
                <w:sz w:val="22"/>
                <w:szCs w:val="22"/>
              </w:rPr>
            </w:pPr>
            <w:r w:rsidRPr="000B2F76">
              <w:rPr>
                <w:rFonts w:ascii="Verdana" w:hAnsi="Verdana"/>
                <w:sz w:val="22"/>
                <w:szCs w:val="22"/>
              </w:rPr>
              <w:t>400-800</w:t>
            </w:r>
          </w:p>
        </w:tc>
        <w:tc>
          <w:tcPr>
            <w:tcW w:w="2835" w:type="dxa"/>
            <w:tcBorders>
              <w:top w:val="nil"/>
              <w:left w:val="nil"/>
              <w:bottom w:val="nil"/>
              <w:right w:val="nil"/>
            </w:tcBorders>
            <w:shd w:val="clear" w:color="auto" w:fill="auto"/>
            <w:vAlign w:val="bottom"/>
            <w:hideMark/>
          </w:tcPr>
          <w:p w14:paraId="67B40C5A" w14:textId="77777777" w:rsidR="000B2F76" w:rsidRPr="000B2F76" w:rsidRDefault="000B2F76" w:rsidP="00B052EA">
            <w:pPr>
              <w:rPr>
                <w:rFonts w:ascii="Verdana" w:hAnsi="Verdana"/>
                <w:sz w:val="22"/>
                <w:szCs w:val="22"/>
                <w:lang w:val="en-US"/>
              </w:rPr>
            </w:pPr>
            <w:r w:rsidRPr="000B2F76">
              <w:rPr>
                <w:rFonts w:ascii="Verdana" w:hAnsi="Verdana"/>
                <w:sz w:val="22"/>
                <w:szCs w:val="22"/>
                <w:lang w:val="en-US"/>
              </w:rPr>
              <w:t>dead biomass, leaves, twigs, grasses</w:t>
            </w:r>
          </w:p>
        </w:tc>
        <w:tc>
          <w:tcPr>
            <w:tcW w:w="1477" w:type="dxa"/>
            <w:tcBorders>
              <w:top w:val="nil"/>
              <w:left w:val="nil"/>
              <w:bottom w:val="nil"/>
              <w:right w:val="nil"/>
            </w:tcBorders>
            <w:shd w:val="clear" w:color="auto" w:fill="auto"/>
            <w:vAlign w:val="bottom"/>
            <w:hideMark/>
          </w:tcPr>
          <w:p w14:paraId="014AC412" w14:textId="77777777" w:rsidR="000B2F76" w:rsidRPr="000B2F76" w:rsidRDefault="000B2F76" w:rsidP="00B052EA">
            <w:pPr>
              <w:rPr>
                <w:rFonts w:ascii="Verdana" w:hAnsi="Verdana"/>
                <w:sz w:val="22"/>
                <w:szCs w:val="22"/>
              </w:rPr>
            </w:pPr>
            <w:r w:rsidRPr="000B2F76">
              <w:rPr>
                <w:rFonts w:ascii="Verdana" w:hAnsi="Verdana"/>
                <w:sz w:val="22"/>
                <w:szCs w:val="22"/>
              </w:rPr>
              <w:t>0.34</w:t>
            </w:r>
          </w:p>
        </w:tc>
        <w:tc>
          <w:tcPr>
            <w:tcW w:w="2046" w:type="dxa"/>
            <w:tcBorders>
              <w:top w:val="nil"/>
              <w:left w:val="nil"/>
              <w:bottom w:val="nil"/>
              <w:right w:val="single" w:sz="8" w:space="0" w:color="auto"/>
            </w:tcBorders>
            <w:shd w:val="clear" w:color="auto" w:fill="auto"/>
            <w:vAlign w:val="bottom"/>
            <w:hideMark/>
          </w:tcPr>
          <w:p w14:paraId="2C50A52E" w14:textId="77777777" w:rsidR="000B2F76" w:rsidRPr="000B2F76" w:rsidRDefault="000B2F76" w:rsidP="00B052EA">
            <w:pPr>
              <w:rPr>
                <w:rFonts w:ascii="Verdana" w:hAnsi="Verdana"/>
                <w:sz w:val="22"/>
                <w:szCs w:val="22"/>
              </w:rPr>
            </w:pPr>
            <w:r w:rsidRPr="000B2F76">
              <w:rPr>
                <w:rFonts w:ascii="Verdana" w:hAnsi="Verdana"/>
                <w:sz w:val="22"/>
                <w:szCs w:val="22"/>
              </w:rPr>
              <w:t>0.20</w:t>
            </w:r>
          </w:p>
        </w:tc>
      </w:tr>
      <w:tr w:rsidR="000B2F76" w:rsidRPr="000B2F76" w14:paraId="5D2AF784" w14:textId="77777777" w:rsidTr="00B052EA">
        <w:trPr>
          <w:trHeight w:val="290"/>
        </w:trPr>
        <w:tc>
          <w:tcPr>
            <w:tcW w:w="1691" w:type="dxa"/>
            <w:tcBorders>
              <w:top w:val="nil"/>
              <w:left w:val="single" w:sz="8" w:space="0" w:color="auto"/>
              <w:bottom w:val="nil"/>
              <w:right w:val="nil"/>
            </w:tcBorders>
            <w:shd w:val="clear" w:color="auto" w:fill="auto"/>
            <w:vAlign w:val="bottom"/>
            <w:hideMark/>
          </w:tcPr>
          <w:p w14:paraId="4ECA1B39" w14:textId="77777777" w:rsidR="000B2F76" w:rsidRPr="000B2F76" w:rsidRDefault="000B2F76" w:rsidP="00B052EA">
            <w:pPr>
              <w:rPr>
                <w:rFonts w:ascii="Verdana" w:hAnsi="Verdana"/>
                <w:sz w:val="22"/>
                <w:szCs w:val="22"/>
              </w:rPr>
            </w:pPr>
            <w:r w:rsidRPr="000B2F76">
              <w:rPr>
                <w:rFonts w:ascii="Verdana" w:hAnsi="Verdana"/>
                <w:sz w:val="22"/>
                <w:szCs w:val="22"/>
              </w:rPr>
              <w:t>Park et al. 2014</w:t>
            </w:r>
          </w:p>
        </w:tc>
        <w:tc>
          <w:tcPr>
            <w:tcW w:w="1134" w:type="dxa"/>
            <w:tcBorders>
              <w:top w:val="nil"/>
              <w:left w:val="nil"/>
              <w:bottom w:val="nil"/>
              <w:right w:val="nil"/>
            </w:tcBorders>
            <w:shd w:val="clear" w:color="auto" w:fill="auto"/>
            <w:vAlign w:val="bottom"/>
            <w:hideMark/>
          </w:tcPr>
          <w:p w14:paraId="3A83480A" w14:textId="77777777" w:rsidR="000B2F76" w:rsidRPr="000B2F76" w:rsidRDefault="000B2F76" w:rsidP="00B052EA">
            <w:pPr>
              <w:rPr>
                <w:rFonts w:ascii="Verdana" w:hAnsi="Verdana"/>
                <w:sz w:val="22"/>
                <w:szCs w:val="22"/>
              </w:rPr>
            </w:pPr>
            <w:r w:rsidRPr="000B2F76">
              <w:rPr>
                <w:rFonts w:ascii="Verdana" w:hAnsi="Verdana"/>
                <w:sz w:val="22"/>
                <w:szCs w:val="22"/>
              </w:rPr>
              <w:t>500</w:t>
            </w:r>
          </w:p>
        </w:tc>
        <w:tc>
          <w:tcPr>
            <w:tcW w:w="2835" w:type="dxa"/>
            <w:tcBorders>
              <w:top w:val="nil"/>
              <w:left w:val="nil"/>
              <w:bottom w:val="nil"/>
              <w:right w:val="nil"/>
            </w:tcBorders>
            <w:shd w:val="clear" w:color="auto" w:fill="auto"/>
            <w:vAlign w:val="bottom"/>
            <w:hideMark/>
          </w:tcPr>
          <w:p w14:paraId="596F8032" w14:textId="77777777" w:rsidR="000B2F76" w:rsidRPr="000B2F76" w:rsidRDefault="000B2F76" w:rsidP="00B052EA">
            <w:pPr>
              <w:rPr>
                <w:rFonts w:ascii="Verdana" w:hAnsi="Verdana"/>
                <w:sz w:val="22"/>
                <w:szCs w:val="22"/>
              </w:rPr>
            </w:pPr>
            <w:proofErr w:type="spellStart"/>
            <w:r w:rsidRPr="000B2F76">
              <w:rPr>
                <w:rFonts w:ascii="Verdana" w:hAnsi="Verdana"/>
                <w:sz w:val="22"/>
                <w:szCs w:val="22"/>
              </w:rPr>
              <w:t>rice</w:t>
            </w:r>
            <w:proofErr w:type="spellEnd"/>
            <w:r w:rsidRPr="000B2F76">
              <w:rPr>
                <w:rFonts w:ascii="Verdana" w:hAnsi="Verdana"/>
                <w:sz w:val="22"/>
                <w:szCs w:val="22"/>
              </w:rPr>
              <w:t xml:space="preserve"> </w:t>
            </w:r>
            <w:proofErr w:type="spellStart"/>
            <w:r w:rsidRPr="000B2F76">
              <w:rPr>
                <w:rFonts w:ascii="Verdana" w:hAnsi="Verdana"/>
                <w:sz w:val="22"/>
                <w:szCs w:val="22"/>
              </w:rPr>
              <w:t>straw</w:t>
            </w:r>
            <w:proofErr w:type="spellEnd"/>
          </w:p>
        </w:tc>
        <w:tc>
          <w:tcPr>
            <w:tcW w:w="1477" w:type="dxa"/>
            <w:tcBorders>
              <w:top w:val="nil"/>
              <w:left w:val="nil"/>
              <w:bottom w:val="nil"/>
              <w:right w:val="nil"/>
            </w:tcBorders>
            <w:shd w:val="clear" w:color="auto" w:fill="auto"/>
            <w:vAlign w:val="bottom"/>
            <w:hideMark/>
          </w:tcPr>
          <w:p w14:paraId="2595F2D4" w14:textId="77777777" w:rsidR="000B2F76" w:rsidRPr="000B2F76" w:rsidRDefault="000B2F76" w:rsidP="00B052EA">
            <w:pPr>
              <w:rPr>
                <w:rFonts w:ascii="Verdana" w:hAnsi="Verdana"/>
                <w:sz w:val="22"/>
                <w:szCs w:val="22"/>
              </w:rPr>
            </w:pPr>
            <w:r w:rsidRPr="000B2F76">
              <w:rPr>
                <w:rFonts w:ascii="Verdana" w:hAnsi="Verdana"/>
                <w:sz w:val="22"/>
                <w:szCs w:val="22"/>
              </w:rPr>
              <w:t>0.27</w:t>
            </w:r>
          </w:p>
        </w:tc>
        <w:tc>
          <w:tcPr>
            <w:tcW w:w="2046" w:type="dxa"/>
            <w:tcBorders>
              <w:top w:val="nil"/>
              <w:left w:val="nil"/>
              <w:bottom w:val="nil"/>
              <w:right w:val="single" w:sz="8" w:space="0" w:color="auto"/>
            </w:tcBorders>
            <w:shd w:val="clear" w:color="auto" w:fill="auto"/>
            <w:vAlign w:val="bottom"/>
            <w:hideMark/>
          </w:tcPr>
          <w:p w14:paraId="049181BE" w14:textId="77777777" w:rsidR="000B2F76" w:rsidRPr="000B2F76" w:rsidRDefault="000B2F76" w:rsidP="00B052EA">
            <w:pPr>
              <w:rPr>
                <w:rFonts w:ascii="Verdana" w:hAnsi="Verdana"/>
                <w:sz w:val="22"/>
                <w:szCs w:val="22"/>
              </w:rPr>
            </w:pPr>
            <w:r w:rsidRPr="000B2F76">
              <w:rPr>
                <w:rFonts w:ascii="Verdana" w:hAnsi="Verdana"/>
                <w:sz w:val="22"/>
                <w:szCs w:val="22"/>
              </w:rPr>
              <w:t>0.15</w:t>
            </w:r>
          </w:p>
        </w:tc>
      </w:tr>
      <w:tr w:rsidR="000B2F76" w:rsidRPr="000B2F76" w14:paraId="48CAD0AD" w14:textId="77777777" w:rsidTr="00B052EA">
        <w:trPr>
          <w:trHeight w:val="290"/>
        </w:trPr>
        <w:tc>
          <w:tcPr>
            <w:tcW w:w="1691" w:type="dxa"/>
            <w:tcBorders>
              <w:top w:val="nil"/>
              <w:left w:val="single" w:sz="8" w:space="0" w:color="auto"/>
              <w:bottom w:val="nil"/>
              <w:right w:val="nil"/>
            </w:tcBorders>
            <w:shd w:val="clear" w:color="auto" w:fill="auto"/>
            <w:vAlign w:val="bottom"/>
            <w:hideMark/>
          </w:tcPr>
          <w:p w14:paraId="54666436" w14:textId="77777777" w:rsidR="000B2F76" w:rsidRPr="000B2F76" w:rsidRDefault="000B2F76" w:rsidP="00B052EA">
            <w:pPr>
              <w:rPr>
                <w:rFonts w:ascii="Verdana" w:hAnsi="Verdana"/>
                <w:sz w:val="22"/>
                <w:szCs w:val="22"/>
              </w:rPr>
            </w:pPr>
            <w:r w:rsidRPr="000B2F76">
              <w:rPr>
                <w:rFonts w:ascii="Verdana" w:hAnsi="Verdana"/>
                <w:sz w:val="22"/>
                <w:szCs w:val="22"/>
              </w:rPr>
              <w:t>Park et al. 2014</w:t>
            </w:r>
          </w:p>
        </w:tc>
        <w:tc>
          <w:tcPr>
            <w:tcW w:w="1134" w:type="dxa"/>
            <w:tcBorders>
              <w:top w:val="nil"/>
              <w:left w:val="nil"/>
              <w:bottom w:val="nil"/>
              <w:right w:val="nil"/>
            </w:tcBorders>
            <w:shd w:val="clear" w:color="auto" w:fill="auto"/>
            <w:vAlign w:val="bottom"/>
            <w:hideMark/>
          </w:tcPr>
          <w:p w14:paraId="771F3C9D" w14:textId="77777777" w:rsidR="000B2F76" w:rsidRPr="000B2F76" w:rsidRDefault="000B2F76" w:rsidP="00B052EA">
            <w:pPr>
              <w:rPr>
                <w:rFonts w:ascii="Verdana" w:hAnsi="Verdana"/>
                <w:sz w:val="22"/>
                <w:szCs w:val="22"/>
              </w:rPr>
            </w:pPr>
            <w:r w:rsidRPr="000B2F76">
              <w:rPr>
                <w:rFonts w:ascii="Verdana" w:hAnsi="Verdana"/>
                <w:sz w:val="22"/>
                <w:szCs w:val="22"/>
              </w:rPr>
              <w:t>600</w:t>
            </w:r>
          </w:p>
        </w:tc>
        <w:tc>
          <w:tcPr>
            <w:tcW w:w="2835" w:type="dxa"/>
            <w:tcBorders>
              <w:top w:val="nil"/>
              <w:left w:val="nil"/>
              <w:bottom w:val="nil"/>
              <w:right w:val="nil"/>
            </w:tcBorders>
            <w:shd w:val="clear" w:color="auto" w:fill="auto"/>
            <w:vAlign w:val="bottom"/>
            <w:hideMark/>
          </w:tcPr>
          <w:p w14:paraId="04653A71" w14:textId="77777777" w:rsidR="000B2F76" w:rsidRPr="000B2F76" w:rsidRDefault="000B2F76" w:rsidP="00B052EA">
            <w:pPr>
              <w:rPr>
                <w:rFonts w:ascii="Verdana" w:hAnsi="Verdana"/>
                <w:sz w:val="22"/>
                <w:szCs w:val="22"/>
              </w:rPr>
            </w:pPr>
            <w:proofErr w:type="spellStart"/>
            <w:r w:rsidRPr="000B2F76">
              <w:rPr>
                <w:rFonts w:ascii="Verdana" w:hAnsi="Verdana"/>
                <w:sz w:val="22"/>
                <w:szCs w:val="22"/>
              </w:rPr>
              <w:t>rice</w:t>
            </w:r>
            <w:proofErr w:type="spellEnd"/>
            <w:r w:rsidRPr="000B2F76">
              <w:rPr>
                <w:rFonts w:ascii="Verdana" w:hAnsi="Verdana"/>
                <w:sz w:val="22"/>
                <w:szCs w:val="22"/>
              </w:rPr>
              <w:t xml:space="preserve"> </w:t>
            </w:r>
            <w:proofErr w:type="spellStart"/>
            <w:r w:rsidRPr="000B2F76">
              <w:rPr>
                <w:rFonts w:ascii="Verdana" w:hAnsi="Verdana"/>
                <w:sz w:val="22"/>
                <w:szCs w:val="22"/>
              </w:rPr>
              <w:t>straw</w:t>
            </w:r>
            <w:proofErr w:type="spellEnd"/>
          </w:p>
        </w:tc>
        <w:tc>
          <w:tcPr>
            <w:tcW w:w="1477" w:type="dxa"/>
            <w:tcBorders>
              <w:top w:val="nil"/>
              <w:left w:val="nil"/>
              <w:bottom w:val="nil"/>
              <w:right w:val="nil"/>
            </w:tcBorders>
            <w:shd w:val="clear" w:color="auto" w:fill="auto"/>
            <w:vAlign w:val="bottom"/>
            <w:hideMark/>
          </w:tcPr>
          <w:p w14:paraId="3A7FA7A4" w14:textId="77777777" w:rsidR="000B2F76" w:rsidRPr="000B2F76" w:rsidRDefault="000B2F76" w:rsidP="00B052EA">
            <w:pPr>
              <w:rPr>
                <w:rFonts w:ascii="Verdana" w:hAnsi="Verdana"/>
                <w:sz w:val="22"/>
                <w:szCs w:val="22"/>
              </w:rPr>
            </w:pPr>
            <w:r w:rsidRPr="000B2F76">
              <w:rPr>
                <w:rFonts w:ascii="Verdana" w:hAnsi="Verdana"/>
                <w:sz w:val="22"/>
                <w:szCs w:val="22"/>
              </w:rPr>
              <w:t>0.40</w:t>
            </w:r>
          </w:p>
        </w:tc>
        <w:tc>
          <w:tcPr>
            <w:tcW w:w="2046" w:type="dxa"/>
            <w:tcBorders>
              <w:top w:val="nil"/>
              <w:left w:val="nil"/>
              <w:bottom w:val="nil"/>
              <w:right w:val="single" w:sz="8" w:space="0" w:color="auto"/>
            </w:tcBorders>
            <w:shd w:val="clear" w:color="auto" w:fill="auto"/>
            <w:vAlign w:val="bottom"/>
            <w:hideMark/>
          </w:tcPr>
          <w:p w14:paraId="4E4F06F5" w14:textId="77777777" w:rsidR="000B2F76" w:rsidRPr="000B2F76" w:rsidRDefault="000B2F76" w:rsidP="00B052EA">
            <w:pPr>
              <w:rPr>
                <w:rFonts w:ascii="Verdana" w:hAnsi="Verdana"/>
                <w:sz w:val="22"/>
                <w:szCs w:val="22"/>
              </w:rPr>
            </w:pPr>
            <w:r w:rsidRPr="000B2F76">
              <w:rPr>
                <w:rFonts w:ascii="Verdana" w:hAnsi="Verdana"/>
                <w:sz w:val="22"/>
                <w:szCs w:val="22"/>
              </w:rPr>
              <w:t>0.23</w:t>
            </w:r>
          </w:p>
        </w:tc>
      </w:tr>
      <w:tr w:rsidR="000B2F76" w:rsidRPr="000B2F76" w14:paraId="3631D01A" w14:textId="77777777" w:rsidTr="00B052EA">
        <w:trPr>
          <w:trHeight w:val="290"/>
        </w:trPr>
        <w:tc>
          <w:tcPr>
            <w:tcW w:w="1691" w:type="dxa"/>
            <w:tcBorders>
              <w:top w:val="nil"/>
              <w:left w:val="single" w:sz="8" w:space="0" w:color="auto"/>
              <w:bottom w:val="nil"/>
              <w:right w:val="nil"/>
            </w:tcBorders>
            <w:shd w:val="clear" w:color="auto" w:fill="auto"/>
            <w:vAlign w:val="bottom"/>
            <w:hideMark/>
          </w:tcPr>
          <w:p w14:paraId="27B4575D" w14:textId="77777777" w:rsidR="000B2F76" w:rsidRPr="000B2F76" w:rsidRDefault="000B2F76" w:rsidP="00B052EA">
            <w:pPr>
              <w:rPr>
                <w:rFonts w:ascii="Verdana" w:hAnsi="Verdana"/>
                <w:sz w:val="22"/>
                <w:szCs w:val="22"/>
              </w:rPr>
            </w:pPr>
            <w:r w:rsidRPr="000B2F76">
              <w:rPr>
                <w:rFonts w:ascii="Verdana" w:hAnsi="Verdana"/>
                <w:sz w:val="22"/>
                <w:szCs w:val="22"/>
              </w:rPr>
              <w:t>Park et al. 2014</w:t>
            </w:r>
          </w:p>
        </w:tc>
        <w:tc>
          <w:tcPr>
            <w:tcW w:w="1134" w:type="dxa"/>
            <w:tcBorders>
              <w:top w:val="nil"/>
              <w:left w:val="nil"/>
              <w:bottom w:val="nil"/>
              <w:right w:val="nil"/>
            </w:tcBorders>
            <w:shd w:val="clear" w:color="auto" w:fill="auto"/>
            <w:vAlign w:val="bottom"/>
            <w:hideMark/>
          </w:tcPr>
          <w:p w14:paraId="4C884E72" w14:textId="77777777" w:rsidR="000B2F76" w:rsidRPr="000B2F76" w:rsidRDefault="000B2F76" w:rsidP="00B052EA">
            <w:pPr>
              <w:rPr>
                <w:rFonts w:ascii="Verdana" w:hAnsi="Verdana"/>
                <w:sz w:val="22"/>
                <w:szCs w:val="22"/>
              </w:rPr>
            </w:pPr>
            <w:r w:rsidRPr="000B2F76">
              <w:rPr>
                <w:rFonts w:ascii="Verdana" w:hAnsi="Verdana"/>
                <w:sz w:val="22"/>
                <w:szCs w:val="22"/>
              </w:rPr>
              <w:t>700</w:t>
            </w:r>
          </w:p>
        </w:tc>
        <w:tc>
          <w:tcPr>
            <w:tcW w:w="2835" w:type="dxa"/>
            <w:tcBorders>
              <w:top w:val="nil"/>
              <w:left w:val="nil"/>
              <w:bottom w:val="nil"/>
              <w:right w:val="nil"/>
            </w:tcBorders>
            <w:shd w:val="clear" w:color="auto" w:fill="auto"/>
            <w:vAlign w:val="bottom"/>
            <w:hideMark/>
          </w:tcPr>
          <w:p w14:paraId="24364614" w14:textId="77777777" w:rsidR="000B2F76" w:rsidRPr="000B2F76" w:rsidRDefault="000B2F76" w:rsidP="00B052EA">
            <w:pPr>
              <w:rPr>
                <w:rFonts w:ascii="Verdana" w:hAnsi="Verdana"/>
                <w:sz w:val="22"/>
                <w:szCs w:val="22"/>
              </w:rPr>
            </w:pPr>
            <w:proofErr w:type="spellStart"/>
            <w:r w:rsidRPr="000B2F76">
              <w:rPr>
                <w:rFonts w:ascii="Verdana" w:hAnsi="Verdana"/>
                <w:sz w:val="22"/>
                <w:szCs w:val="22"/>
              </w:rPr>
              <w:t>rice</w:t>
            </w:r>
            <w:proofErr w:type="spellEnd"/>
            <w:r w:rsidRPr="000B2F76">
              <w:rPr>
                <w:rFonts w:ascii="Verdana" w:hAnsi="Verdana"/>
                <w:sz w:val="22"/>
                <w:szCs w:val="22"/>
              </w:rPr>
              <w:t xml:space="preserve"> </w:t>
            </w:r>
            <w:proofErr w:type="spellStart"/>
            <w:r w:rsidRPr="000B2F76">
              <w:rPr>
                <w:rFonts w:ascii="Verdana" w:hAnsi="Verdana"/>
                <w:sz w:val="22"/>
                <w:szCs w:val="22"/>
              </w:rPr>
              <w:t>straw</w:t>
            </w:r>
            <w:proofErr w:type="spellEnd"/>
          </w:p>
        </w:tc>
        <w:tc>
          <w:tcPr>
            <w:tcW w:w="1477" w:type="dxa"/>
            <w:tcBorders>
              <w:top w:val="nil"/>
              <w:left w:val="nil"/>
              <w:bottom w:val="nil"/>
              <w:right w:val="nil"/>
            </w:tcBorders>
            <w:shd w:val="clear" w:color="auto" w:fill="auto"/>
            <w:vAlign w:val="bottom"/>
            <w:hideMark/>
          </w:tcPr>
          <w:p w14:paraId="512B3EDD" w14:textId="77777777" w:rsidR="000B2F76" w:rsidRPr="000B2F76" w:rsidRDefault="000B2F76" w:rsidP="00B052EA">
            <w:pPr>
              <w:rPr>
                <w:rFonts w:ascii="Verdana" w:hAnsi="Verdana"/>
                <w:sz w:val="22"/>
                <w:szCs w:val="22"/>
              </w:rPr>
            </w:pPr>
            <w:r w:rsidRPr="000B2F76">
              <w:rPr>
                <w:rFonts w:ascii="Verdana" w:hAnsi="Verdana"/>
                <w:sz w:val="22"/>
                <w:szCs w:val="22"/>
              </w:rPr>
              <w:t>0.42</w:t>
            </w:r>
          </w:p>
        </w:tc>
        <w:tc>
          <w:tcPr>
            <w:tcW w:w="2046" w:type="dxa"/>
            <w:tcBorders>
              <w:top w:val="nil"/>
              <w:left w:val="nil"/>
              <w:bottom w:val="nil"/>
              <w:right w:val="single" w:sz="8" w:space="0" w:color="auto"/>
            </w:tcBorders>
            <w:shd w:val="clear" w:color="auto" w:fill="auto"/>
            <w:vAlign w:val="bottom"/>
            <w:hideMark/>
          </w:tcPr>
          <w:p w14:paraId="031776B6" w14:textId="77777777" w:rsidR="000B2F76" w:rsidRPr="000B2F76" w:rsidRDefault="000B2F76" w:rsidP="00B052EA">
            <w:pPr>
              <w:rPr>
                <w:rFonts w:ascii="Verdana" w:hAnsi="Verdana"/>
                <w:sz w:val="22"/>
                <w:szCs w:val="22"/>
              </w:rPr>
            </w:pPr>
            <w:r w:rsidRPr="000B2F76">
              <w:rPr>
                <w:rFonts w:ascii="Verdana" w:hAnsi="Verdana"/>
                <w:sz w:val="22"/>
                <w:szCs w:val="22"/>
              </w:rPr>
              <w:t>0.24</w:t>
            </w:r>
          </w:p>
        </w:tc>
      </w:tr>
      <w:tr w:rsidR="000B2F76" w:rsidRPr="000B2F76" w14:paraId="64E236D0" w14:textId="77777777" w:rsidTr="00B052EA">
        <w:trPr>
          <w:trHeight w:val="330"/>
        </w:trPr>
        <w:tc>
          <w:tcPr>
            <w:tcW w:w="1691" w:type="dxa"/>
            <w:tcBorders>
              <w:top w:val="nil"/>
              <w:left w:val="single" w:sz="8" w:space="0" w:color="auto"/>
              <w:bottom w:val="nil"/>
              <w:right w:val="nil"/>
            </w:tcBorders>
            <w:shd w:val="clear" w:color="auto" w:fill="auto"/>
            <w:vAlign w:val="bottom"/>
            <w:hideMark/>
          </w:tcPr>
          <w:p w14:paraId="300940D4" w14:textId="77777777" w:rsidR="000B2F76" w:rsidRPr="000B2F76" w:rsidRDefault="000B2F76" w:rsidP="00B052EA">
            <w:pPr>
              <w:rPr>
                <w:rFonts w:ascii="Verdana" w:hAnsi="Verdana"/>
                <w:sz w:val="22"/>
                <w:szCs w:val="22"/>
              </w:rPr>
            </w:pPr>
            <w:r w:rsidRPr="000B2F76">
              <w:rPr>
                <w:rFonts w:ascii="Verdana" w:hAnsi="Verdana"/>
                <w:sz w:val="22"/>
                <w:szCs w:val="22"/>
              </w:rPr>
              <w:t>Fu et al. 2011</w:t>
            </w:r>
          </w:p>
        </w:tc>
        <w:tc>
          <w:tcPr>
            <w:tcW w:w="1134" w:type="dxa"/>
            <w:tcBorders>
              <w:top w:val="nil"/>
              <w:left w:val="nil"/>
              <w:bottom w:val="nil"/>
              <w:right w:val="nil"/>
            </w:tcBorders>
            <w:shd w:val="clear" w:color="auto" w:fill="auto"/>
            <w:vAlign w:val="bottom"/>
            <w:hideMark/>
          </w:tcPr>
          <w:p w14:paraId="6E08C527" w14:textId="77777777" w:rsidR="000B2F76" w:rsidRPr="000B2F76" w:rsidRDefault="000B2F76" w:rsidP="00B052EA">
            <w:pPr>
              <w:rPr>
                <w:rFonts w:ascii="Verdana" w:hAnsi="Verdana"/>
                <w:sz w:val="22"/>
                <w:szCs w:val="22"/>
              </w:rPr>
            </w:pPr>
            <w:r w:rsidRPr="000B2F76">
              <w:rPr>
                <w:rFonts w:ascii="Verdana" w:hAnsi="Verdana"/>
                <w:sz w:val="22"/>
                <w:szCs w:val="22"/>
              </w:rPr>
              <w:t>600</w:t>
            </w:r>
          </w:p>
        </w:tc>
        <w:tc>
          <w:tcPr>
            <w:tcW w:w="2835" w:type="dxa"/>
            <w:tcBorders>
              <w:top w:val="nil"/>
              <w:left w:val="nil"/>
              <w:bottom w:val="nil"/>
              <w:right w:val="nil"/>
            </w:tcBorders>
            <w:shd w:val="clear" w:color="auto" w:fill="auto"/>
            <w:vAlign w:val="bottom"/>
            <w:hideMark/>
          </w:tcPr>
          <w:p w14:paraId="61805596" w14:textId="77777777" w:rsidR="000B2F76" w:rsidRPr="000B2F76" w:rsidRDefault="000B2F76" w:rsidP="00B052EA">
            <w:pPr>
              <w:rPr>
                <w:rFonts w:ascii="Verdana" w:hAnsi="Verdana"/>
                <w:sz w:val="22"/>
                <w:szCs w:val="22"/>
                <w:lang w:val="en-US"/>
              </w:rPr>
            </w:pPr>
            <w:r w:rsidRPr="000B2F76">
              <w:rPr>
                <w:rFonts w:ascii="Verdana" w:hAnsi="Verdana"/>
                <w:sz w:val="22"/>
                <w:szCs w:val="22"/>
                <w:lang w:val="en-US"/>
              </w:rPr>
              <w:t>Maize stalk, rice straw, cotton straw and rice husk</w:t>
            </w:r>
          </w:p>
        </w:tc>
        <w:tc>
          <w:tcPr>
            <w:tcW w:w="1477" w:type="dxa"/>
            <w:tcBorders>
              <w:top w:val="nil"/>
              <w:left w:val="nil"/>
              <w:bottom w:val="nil"/>
              <w:right w:val="nil"/>
            </w:tcBorders>
            <w:shd w:val="clear" w:color="auto" w:fill="auto"/>
            <w:vAlign w:val="bottom"/>
            <w:hideMark/>
          </w:tcPr>
          <w:p w14:paraId="13605567" w14:textId="77777777" w:rsidR="000B2F76" w:rsidRPr="000B2F76" w:rsidRDefault="000B2F76" w:rsidP="00B052EA">
            <w:pPr>
              <w:rPr>
                <w:rFonts w:ascii="Verdana" w:hAnsi="Verdana"/>
                <w:sz w:val="22"/>
                <w:szCs w:val="22"/>
              </w:rPr>
            </w:pPr>
            <w:r w:rsidRPr="000B2F76">
              <w:rPr>
                <w:rFonts w:ascii="Verdana" w:hAnsi="Verdana"/>
                <w:sz w:val="22"/>
                <w:szCs w:val="22"/>
              </w:rPr>
              <w:t>0.29</w:t>
            </w:r>
          </w:p>
        </w:tc>
        <w:tc>
          <w:tcPr>
            <w:tcW w:w="2046" w:type="dxa"/>
            <w:tcBorders>
              <w:top w:val="nil"/>
              <w:left w:val="nil"/>
              <w:bottom w:val="nil"/>
              <w:right w:val="single" w:sz="8" w:space="0" w:color="auto"/>
            </w:tcBorders>
            <w:shd w:val="clear" w:color="auto" w:fill="auto"/>
            <w:vAlign w:val="bottom"/>
            <w:hideMark/>
          </w:tcPr>
          <w:p w14:paraId="71B91832" w14:textId="77777777" w:rsidR="000B2F76" w:rsidRPr="000B2F76" w:rsidRDefault="000B2F76" w:rsidP="00B052EA">
            <w:pPr>
              <w:rPr>
                <w:rFonts w:ascii="Verdana" w:hAnsi="Verdana"/>
                <w:sz w:val="22"/>
                <w:szCs w:val="22"/>
              </w:rPr>
            </w:pPr>
            <w:r w:rsidRPr="000B2F76">
              <w:rPr>
                <w:rFonts w:ascii="Verdana" w:hAnsi="Verdana"/>
                <w:sz w:val="22"/>
                <w:szCs w:val="22"/>
              </w:rPr>
              <w:t>0.17</w:t>
            </w:r>
          </w:p>
        </w:tc>
      </w:tr>
      <w:tr w:rsidR="000B2F76" w:rsidRPr="000B2F76" w14:paraId="23CF7B56" w14:textId="77777777" w:rsidTr="00B052EA">
        <w:trPr>
          <w:trHeight w:val="330"/>
        </w:trPr>
        <w:tc>
          <w:tcPr>
            <w:tcW w:w="1691" w:type="dxa"/>
            <w:tcBorders>
              <w:top w:val="nil"/>
              <w:left w:val="single" w:sz="8" w:space="0" w:color="auto"/>
              <w:bottom w:val="nil"/>
              <w:right w:val="nil"/>
            </w:tcBorders>
            <w:shd w:val="clear" w:color="auto" w:fill="auto"/>
            <w:vAlign w:val="bottom"/>
            <w:hideMark/>
          </w:tcPr>
          <w:p w14:paraId="555DC51E" w14:textId="77777777" w:rsidR="000B2F76" w:rsidRPr="000B2F76" w:rsidRDefault="000B2F76" w:rsidP="00B052EA">
            <w:pPr>
              <w:rPr>
                <w:rFonts w:ascii="Verdana" w:hAnsi="Verdana"/>
                <w:sz w:val="22"/>
                <w:szCs w:val="22"/>
              </w:rPr>
            </w:pPr>
            <w:r w:rsidRPr="000B2F76">
              <w:rPr>
                <w:rFonts w:ascii="Verdana" w:hAnsi="Verdana"/>
                <w:sz w:val="22"/>
                <w:szCs w:val="22"/>
              </w:rPr>
              <w:t>Fu et al. 2011</w:t>
            </w:r>
          </w:p>
        </w:tc>
        <w:tc>
          <w:tcPr>
            <w:tcW w:w="1134" w:type="dxa"/>
            <w:tcBorders>
              <w:top w:val="nil"/>
              <w:left w:val="nil"/>
              <w:bottom w:val="nil"/>
              <w:right w:val="nil"/>
            </w:tcBorders>
            <w:shd w:val="clear" w:color="auto" w:fill="auto"/>
            <w:vAlign w:val="bottom"/>
            <w:hideMark/>
          </w:tcPr>
          <w:p w14:paraId="095FFDE6" w14:textId="77777777" w:rsidR="000B2F76" w:rsidRPr="000B2F76" w:rsidRDefault="000B2F76" w:rsidP="00B052EA">
            <w:pPr>
              <w:rPr>
                <w:rFonts w:ascii="Verdana" w:hAnsi="Verdana"/>
                <w:sz w:val="22"/>
                <w:szCs w:val="22"/>
              </w:rPr>
            </w:pPr>
            <w:r w:rsidRPr="000B2F76">
              <w:rPr>
                <w:rFonts w:ascii="Verdana" w:hAnsi="Verdana"/>
                <w:sz w:val="22"/>
                <w:szCs w:val="22"/>
              </w:rPr>
              <w:t>700</w:t>
            </w:r>
          </w:p>
        </w:tc>
        <w:tc>
          <w:tcPr>
            <w:tcW w:w="2835" w:type="dxa"/>
            <w:tcBorders>
              <w:top w:val="nil"/>
              <w:left w:val="nil"/>
              <w:bottom w:val="nil"/>
              <w:right w:val="nil"/>
            </w:tcBorders>
            <w:shd w:val="clear" w:color="auto" w:fill="auto"/>
            <w:vAlign w:val="bottom"/>
            <w:hideMark/>
          </w:tcPr>
          <w:p w14:paraId="429C068B" w14:textId="77777777" w:rsidR="000B2F76" w:rsidRPr="000B2F76" w:rsidRDefault="000B2F76" w:rsidP="00B052EA">
            <w:pPr>
              <w:rPr>
                <w:rFonts w:ascii="Verdana" w:hAnsi="Verdana"/>
                <w:sz w:val="22"/>
                <w:szCs w:val="22"/>
                <w:lang w:val="en-US"/>
              </w:rPr>
            </w:pPr>
            <w:r w:rsidRPr="000B2F76">
              <w:rPr>
                <w:rFonts w:ascii="Verdana" w:hAnsi="Verdana"/>
                <w:sz w:val="22"/>
                <w:szCs w:val="22"/>
                <w:lang w:val="en-US"/>
              </w:rPr>
              <w:t>Maize stalk, rice straw, cotton straw and rice husk</w:t>
            </w:r>
          </w:p>
        </w:tc>
        <w:tc>
          <w:tcPr>
            <w:tcW w:w="1477" w:type="dxa"/>
            <w:tcBorders>
              <w:top w:val="nil"/>
              <w:left w:val="nil"/>
              <w:bottom w:val="nil"/>
              <w:right w:val="nil"/>
            </w:tcBorders>
            <w:shd w:val="clear" w:color="auto" w:fill="auto"/>
            <w:vAlign w:val="bottom"/>
            <w:hideMark/>
          </w:tcPr>
          <w:p w14:paraId="76B3DFDB" w14:textId="77777777" w:rsidR="000B2F76" w:rsidRPr="000B2F76" w:rsidRDefault="000B2F76" w:rsidP="00B052EA">
            <w:pPr>
              <w:rPr>
                <w:rFonts w:ascii="Verdana" w:hAnsi="Verdana"/>
                <w:sz w:val="22"/>
                <w:szCs w:val="22"/>
              </w:rPr>
            </w:pPr>
            <w:r w:rsidRPr="000B2F76">
              <w:rPr>
                <w:rFonts w:ascii="Verdana" w:hAnsi="Verdana"/>
                <w:sz w:val="22"/>
                <w:szCs w:val="22"/>
              </w:rPr>
              <w:t>0.27</w:t>
            </w:r>
          </w:p>
        </w:tc>
        <w:tc>
          <w:tcPr>
            <w:tcW w:w="2046" w:type="dxa"/>
            <w:tcBorders>
              <w:top w:val="nil"/>
              <w:left w:val="nil"/>
              <w:bottom w:val="nil"/>
              <w:right w:val="single" w:sz="8" w:space="0" w:color="auto"/>
            </w:tcBorders>
            <w:shd w:val="clear" w:color="auto" w:fill="auto"/>
            <w:vAlign w:val="bottom"/>
            <w:hideMark/>
          </w:tcPr>
          <w:p w14:paraId="6D9FBAD5" w14:textId="77777777" w:rsidR="000B2F76" w:rsidRPr="000B2F76" w:rsidRDefault="000B2F76" w:rsidP="00B052EA">
            <w:pPr>
              <w:rPr>
                <w:rFonts w:ascii="Verdana" w:hAnsi="Verdana"/>
                <w:sz w:val="22"/>
                <w:szCs w:val="22"/>
              </w:rPr>
            </w:pPr>
            <w:r w:rsidRPr="000B2F76">
              <w:rPr>
                <w:rFonts w:ascii="Verdana" w:hAnsi="Verdana"/>
                <w:sz w:val="22"/>
                <w:szCs w:val="22"/>
              </w:rPr>
              <w:t>0.15</w:t>
            </w:r>
          </w:p>
        </w:tc>
      </w:tr>
      <w:tr w:rsidR="000B2F76" w:rsidRPr="000B2F76" w14:paraId="17801A12" w14:textId="77777777" w:rsidTr="00B052EA">
        <w:trPr>
          <w:trHeight w:val="290"/>
        </w:trPr>
        <w:tc>
          <w:tcPr>
            <w:tcW w:w="1691" w:type="dxa"/>
            <w:tcBorders>
              <w:top w:val="nil"/>
              <w:left w:val="single" w:sz="8" w:space="0" w:color="auto"/>
              <w:bottom w:val="nil"/>
              <w:right w:val="nil"/>
            </w:tcBorders>
            <w:shd w:val="clear" w:color="auto" w:fill="auto"/>
            <w:vAlign w:val="bottom"/>
            <w:hideMark/>
          </w:tcPr>
          <w:p w14:paraId="69BB52C1" w14:textId="77777777" w:rsidR="000B2F76" w:rsidRPr="000B2F76" w:rsidRDefault="000B2F76" w:rsidP="00B052EA">
            <w:pPr>
              <w:rPr>
                <w:rFonts w:ascii="Verdana" w:hAnsi="Verdana"/>
                <w:sz w:val="22"/>
                <w:szCs w:val="22"/>
              </w:rPr>
            </w:pPr>
            <w:proofErr w:type="spellStart"/>
            <w:r w:rsidRPr="000B2F76">
              <w:rPr>
                <w:rFonts w:ascii="Verdana" w:hAnsi="Verdana"/>
                <w:sz w:val="22"/>
                <w:szCs w:val="22"/>
              </w:rPr>
              <w:t>Fägernas</w:t>
            </w:r>
            <w:proofErr w:type="spellEnd"/>
            <w:r w:rsidRPr="000B2F76">
              <w:rPr>
                <w:rFonts w:ascii="Verdana" w:hAnsi="Verdana"/>
                <w:sz w:val="22"/>
                <w:szCs w:val="22"/>
              </w:rPr>
              <w:t xml:space="preserve"> et al. 2012</w:t>
            </w:r>
          </w:p>
        </w:tc>
        <w:tc>
          <w:tcPr>
            <w:tcW w:w="1134" w:type="dxa"/>
            <w:tcBorders>
              <w:top w:val="nil"/>
              <w:left w:val="nil"/>
              <w:bottom w:val="nil"/>
              <w:right w:val="nil"/>
            </w:tcBorders>
            <w:shd w:val="clear" w:color="auto" w:fill="auto"/>
            <w:vAlign w:val="bottom"/>
            <w:hideMark/>
          </w:tcPr>
          <w:p w14:paraId="52629F03" w14:textId="77777777" w:rsidR="000B2F76" w:rsidRPr="000B2F76" w:rsidRDefault="000B2F76" w:rsidP="00B052EA">
            <w:pPr>
              <w:rPr>
                <w:rFonts w:ascii="Verdana" w:hAnsi="Verdana"/>
                <w:sz w:val="22"/>
                <w:szCs w:val="22"/>
              </w:rPr>
            </w:pPr>
            <w:r w:rsidRPr="000B2F76">
              <w:rPr>
                <w:rFonts w:ascii="Verdana" w:hAnsi="Verdana"/>
                <w:sz w:val="22"/>
                <w:szCs w:val="22"/>
              </w:rPr>
              <w:t>450</w:t>
            </w:r>
          </w:p>
        </w:tc>
        <w:tc>
          <w:tcPr>
            <w:tcW w:w="2835" w:type="dxa"/>
            <w:tcBorders>
              <w:top w:val="nil"/>
              <w:left w:val="nil"/>
              <w:bottom w:val="nil"/>
              <w:right w:val="nil"/>
            </w:tcBorders>
            <w:shd w:val="clear" w:color="auto" w:fill="auto"/>
            <w:vAlign w:val="bottom"/>
            <w:hideMark/>
          </w:tcPr>
          <w:p w14:paraId="2C7B1B52" w14:textId="77777777" w:rsidR="000B2F76" w:rsidRPr="000B2F76" w:rsidRDefault="000B2F76" w:rsidP="00B052EA">
            <w:pPr>
              <w:rPr>
                <w:rFonts w:ascii="Verdana" w:hAnsi="Verdana"/>
                <w:sz w:val="22"/>
                <w:szCs w:val="22"/>
              </w:rPr>
            </w:pPr>
            <w:proofErr w:type="spellStart"/>
            <w:r w:rsidRPr="000B2F76">
              <w:rPr>
                <w:rFonts w:ascii="Verdana" w:hAnsi="Verdana"/>
                <w:sz w:val="22"/>
                <w:szCs w:val="22"/>
              </w:rPr>
              <w:t>birch</w:t>
            </w:r>
            <w:proofErr w:type="spellEnd"/>
            <w:r w:rsidRPr="000B2F76">
              <w:rPr>
                <w:rFonts w:ascii="Verdana" w:hAnsi="Verdana"/>
                <w:sz w:val="22"/>
                <w:szCs w:val="22"/>
              </w:rPr>
              <w:t xml:space="preserve"> </w:t>
            </w:r>
            <w:proofErr w:type="spellStart"/>
            <w:r w:rsidRPr="000B2F76">
              <w:rPr>
                <w:rFonts w:ascii="Verdana" w:hAnsi="Verdana"/>
                <w:sz w:val="22"/>
                <w:szCs w:val="22"/>
              </w:rPr>
              <w:t>hardwood</w:t>
            </w:r>
            <w:proofErr w:type="spellEnd"/>
          </w:p>
        </w:tc>
        <w:tc>
          <w:tcPr>
            <w:tcW w:w="1477" w:type="dxa"/>
            <w:tcBorders>
              <w:top w:val="nil"/>
              <w:left w:val="nil"/>
              <w:bottom w:val="nil"/>
              <w:right w:val="nil"/>
            </w:tcBorders>
            <w:shd w:val="clear" w:color="auto" w:fill="auto"/>
            <w:vAlign w:val="bottom"/>
            <w:hideMark/>
          </w:tcPr>
          <w:p w14:paraId="09D3DB7B" w14:textId="77777777" w:rsidR="000B2F76" w:rsidRPr="000B2F76" w:rsidRDefault="000B2F76" w:rsidP="00B052EA">
            <w:pPr>
              <w:rPr>
                <w:rFonts w:ascii="Verdana" w:hAnsi="Verdana"/>
                <w:sz w:val="22"/>
                <w:szCs w:val="22"/>
              </w:rPr>
            </w:pPr>
            <w:r w:rsidRPr="000B2F76">
              <w:rPr>
                <w:rFonts w:ascii="Verdana" w:hAnsi="Verdana"/>
                <w:sz w:val="22"/>
                <w:szCs w:val="22"/>
              </w:rPr>
              <w:t>0.20</w:t>
            </w:r>
          </w:p>
        </w:tc>
        <w:tc>
          <w:tcPr>
            <w:tcW w:w="2046" w:type="dxa"/>
            <w:tcBorders>
              <w:top w:val="nil"/>
              <w:left w:val="nil"/>
              <w:bottom w:val="nil"/>
              <w:right w:val="single" w:sz="8" w:space="0" w:color="auto"/>
            </w:tcBorders>
            <w:shd w:val="clear" w:color="auto" w:fill="auto"/>
            <w:vAlign w:val="bottom"/>
            <w:hideMark/>
          </w:tcPr>
          <w:p w14:paraId="1F97A420" w14:textId="77777777" w:rsidR="000B2F76" w:rsidRPr="000B2F76" w:rsidRDefault="000B2F76" w:rsidP="00B052EA">
            <w:pPr>
              <w:rPr>
                <w:rFonts w:ascii="Verdana" w:hAnsi="Verdana"/>
                <w:sz w:val="22"/>
                <w:szCs w:val="22"/>
              </w:rPr>
            </w:pPr>
            <w:r w:rsidRPr="000B2F76">
              <w:rPr>
                <w:rFonts w:ascii="Verdana" w:hAnsi="Verdana"/>
                <w:sz w:val="22"/>
                <w:szCs w:val="22"/>
              </w:rPr>
              <w:t>0.11</w:t>
            </w:r>
          </w:p>
        </w:tc>
      </w:tr>
      <w:tr w:rsidR="000B2F76" w:rsidRPr="000B2F76" w14:paraId="61E5D426" w14:textId="77777777" w:rsidTr="00B052EA">
        <w:trPr>
          <w:trHeight w:val="290"/>
        </w:trPr>
        <w:tc>
          <w:tcPr>
            <w:tcW w:w="1691" w:type="dxa"/>
            <w:tcBorders>
              <w:top w:val="nil"/>
              <w:left w:val="single" w:sz="8" w:space="0" w:color="auto"/>
              <w:bottom w:val="nil"/>
              <w:right w:val="nil"/>
            </w:tcBorders>
            <w:shd w:val="clear" w:color="auto" w:fill="auto"/>
            <w:vAlign w:val="bottom"/>
            <w:hideMark/>
          </w:tcPr>
          <w:p w14:paraId="2874F217" w14:textId="77777777" w:rsidR="000B2F76" w:rsidRPr="000B2F76" w:rsidRDefault="000B2F76" w:rsidP="00B052EA">
            <w:pPr>
              <w:rPr>
                <w:rFonts w:ascii="Verdana" w:hAnsi="Verdana"/>
                <w:sz w:val="22"/>
                <w:szCs w:val="22"/>
              </w:rPr>
            </w:pPr>
            <w:proofErr w:type="spellStart"/>
            <w:r w:rsidRPr="000B2F76">
              <w:rPr>
                <w:rFonts w:ascii="Verdana" w:hAnsi="Verdana"/>
                <w:sz w:val="22"/>
                <w:szCs w:val="22"/>
              </w:rPr>
              <w:t>Waheed</w:t>
            </w:r>
            <w:proofErr w:type="spellEnd"/>
            <w:r w:rsidRPr="000B2F76">
              <w:rPr>
                <w:rFonts w:ascii="Verdana" w:hAnsi="Verdana"/>
                <w:sz w:val="22"/>
                <w:szCs w:val="22"/>
              </w:rPr>
              <w:t xml:space="preserve"> et al. 2013</w:t>
            </w:r>
          </w:p>
        </w:tc>
        <w:tc>
          <w:tcPr>
            <w:tcW w:w="1134" w:type="dxa"/>
            <w:tcBorders>
              <w:top w:val="nil"/>
              <w:left w:val="nil"/>
              <w:bottom w:val="nil"/>
              <w:right w:val="nil"/>
            </w:tcBorders>
            <w:shd w:val="clear" w:color="auto" w:fill="auto"/>
            <w:vAlign w:val="bottom"/>
            <w:hideMark/>
          </w:tcPr>
          <w:p w14:paraId="2978361F" w14:textId="77777777" w:rsidR="000B2F76" w:rsidRPr="000B2F76" w:rsidRDefault="000B2F76" w:rsidP="00B052EA">
            <w:pPr>
              <w:rPr>
                <w:rFonts w:ascii="Verdana" w:hAnsi="Verdana"/>
                <w:sz w:val="22"/>
                <w:szCs w:val="22"/>
              </w:rPr>
            </w:pPr>
            <w:r w:rsidRPr="000B2F76">
              <w:rPr>
                <w:rFonts w:ascii="Verdana" w:hAnsi="Verdana"/>
                <w:sz w:val="22"/>
                <w:szCs w:val="22"/>
              </w:rPr>
              <w:t>750</w:t>
            </w:r>
          </w:p>
        </w:tc>
        <w:tc>
          <w:tcPr>
            <w:tcW w:w="2835" w:type="dxa"/>
            <w:tcBorders>
              <w:top w:val="nil"/>
              <w:left w:val="nil"/>
              <w:bottom w:val="nil"/>
              <w:right w:val="nil"/>
            </w:tcBorders>
            <w:shd w:val="clear" w:color="auto" w:fill="auto"/>
            <w:vAlign w:val="bottom"/>
            <w:hideMark/>
          </w:tcPr>
          <w:p w14:paraId="03C10DF8" w14:textId="77777777" w:rsidR="000B2F76" w:rsidRPr="000B2F76" w:rsidRDefault="000B2F76" w:rsidP="00B052EA">
            <w:pPr>
              <w:rPr>
                <w:rFonts w:ascii="Verdana" w:hAnsi="Verdana"/>
                <w:sz w:val="22"/>
                <w:szCs w:val="22"/>
                <w:lang w:val="en-US"/>
              </w:rPr>
            </w:pPr>
            <w:r w:rsidRPr="000B2F76">
              <w:rPr>
                <w:rFonts w:ascii="Verdana" w:hAnsi="Verdana"/>
                <w:sz w:val="22"/>
                <w:szCs w:val="22"/>
                <w:lang w:val="en-US"/>
              </w:rPr>
              <w:t>Wood, rice husk, forest residue</w:t>
            </w:r>
          </w:p>
        </w:tc>
        <w:tc>
          <w:tcPr>
            <w:tcW w:w="1477" w:type="dxa"/>
            <w:tcBorders>
              <w:top w:val="nil"/>
              <w:left w:val="nil"/>
              <w:bottom w:val="nil"/>
              <w:right w:val="nil"/>
            </w:tcBorders>
            <w:shd w:val="clear" w:color="auto" w:fill="auto"/>
            <w:vAlign w:val="bottom"/>
            <w:hideMark/>
          </w:tcPr>
          <w:p w14:paraId="20419A3E" w14:textId="77777777" w:rsidR="000B2F76" w:rsidRPr="000B2F76" w:rsidRDefault="000B2F76" w:rsidP="00B052EA">
            <w:pPr>
              <w:rPr>
                <w:rFonts w:ascii="Verdana" w:hAnsi="Verdana"/>
                <w:sz w:val="22"/>
                <w:szCs w:val="22"/>
              </w:rPr>
            </w:pPr>
            <w:r w:rsidRPr="000B2F76">
              <w:rPr>
                <w:rFonts w:ascii="Verdana" w:hAnsi="Verdana"/>
                <w:sz w:val="22"/>
                <w:szCs w:val="22"/>
              </w:rPr>
              <w:t>0.26</w:t>
            </w:r>
          </w:p>
        </w:tc>
        <w:tc>
          <w:tcPr>
            <w:tcW w:w="2046" w:type="dxa"/>
            <w:tcBorders>
              <w:top w:val="nil"/>
              <w:left w:val="nil"/>
              <w:bottom w:val="nil"/>
              <w:right w:val="single" w:sz="8" w:space="0" w:color="auto"/>
            </w:tcBorders>
            <w:shd w:val="clear" w:color="auto" w:fill="auto"/>
            <w:vAlign w:val="bottom"/>
            <w:hideMark/>
          </w:tcPr>
          <w:p w14:paraId="0FC70A61" w14:textId="77777777" w:rsidR="000B2F76" w:rsidRPr="000B2F76" w:rsidRDefault="000B2F76" w:rsidP="00B052EA">
            <w:pPr>
              <w:rPr>
                <w:rFonts w:ascii="Verdana" w:hAnsi="Verdana"/>
                <w:sz w:val="22"/>
                <w:szCs w:val="22"/>
              </w:rPr>
            </w:pPr>
            <w:r w:rsidRPr="000B2F76">
              <w:rPr>
                <w:rFonts w:ascii="Verdana" w:hAnsi="Verdana"/>
                <w:sz w:val="22"/>
                <w:szCs w:val="22"/>
              </w:rPr>
              <w:t>0.15</w:t>
            </w:r>
          </w:p>
        </w:tc>
      </w:tr>
      <w:tr w:rsidR="000B2F76" w:rsidRPr="000B2F76" w14:paraId="3EDFA257" w14:textId="77777777" w:rsidTr="00B052EA">
        <w:trPr>
          <w:trHeight w:val="290"/>
        </w:trPr>
        <w:tc>
          <w:tcPr>
            <w:tcW w:w="1691" w:type="dxa"/>
            <w:tcBorders>
              <w:top w:val="nil"/>
              <w:left w:val="single" w:sz="8" w:space="0" w:color="auto"/>
              <w:bottom w:val="nil"/>
              <w:right w:val="nil"/>
            </w:tcBorders>
            <w:shd w:val="clear" w:color="auto" w:fill="auto"/>
            <w:vAlign w:val="bottom"/>
            <w:hideMark/>
          </w:tcPr>
          <w:p w14:paraId="49089663" w14:textId="77777777" w:rsidR="000B2F76" w:rsidRPr="000B2F76" w:rsidRDefault="000B2F76" w:rsidP="00B052EA">
            <w:pPr>
              <w:rPr>
                <w:rFonts w:ascii="Verdana" w:hAnsi="Verdana"/>
                <w:sz w:val="22"/>
                <w:szCs w:val="22"/>
              </w:rPr>
            </w:pPr>
            <w:r w:rsidRPr="000B2F76">
              <w:rPr>
                <w:rFonts w:ascii="Verdana" w:hAnsi="Verdana"/>
                <w:sz w:val="22"/>
                <w:szCs w:val="22"/>
              </w:rPr>
              <w:t>Dutta 2023</w:t>
            </w:r>
          </w:p>
        </w:tc>
        <w:tc>
          <w:tcPr>
            <w:tcW w:w="1134" w:type="dxa"/>
            <w:tcBorders>
              <w:top w:val="nil"/>
              <w:left w:val="nil"/>
              <w:bottom w:val="nil"/>
              <w:right w:val="nil"/>
            </w:tcBorders>
            <w:shd w:val="clear" w:color="auto" w:fill="auto"/>
            <w:vAlign w:val="bottom"/>
            <w:hideMark/>
          </w:tcPr>
          <w:p w14:paraId="697E32F9" w14:textId="77777777" w:rsidR="000B2F76" w:rsidRPr="000B2F76" w:rsidRDefault="000B2F76" w:rsidP="00B052EA">
            <w:pPr>
              <w:rPr>
                <w:rFonts w:ascii="Verdana" w:hAnsi="Verdana"/>
                <w:sz w:val="22"/>
                <w:szCs w:val="22"/>
              </w:rPr>
            </w:pPr>
          </w:p>
        </w:tc>
        <w:tc>
          <w:tcPr>
            <w:tcW w:w="2835" w:type="dxa"/>
            <w:tcBorders>
              <w:top w:val="nil"/>
              <w:left w:val="nil"/>
              <w:bottom w:val="nil"/>
              <w:right w:val="nil"/>
            </w:tcBorders>
            <w:shd w:val="clear" w:color="auto" w:fill="auto"/>
            <w:vAlign w:val="bottom"/>
            <w:hideMark/>
          </w:tcPr>
          <w:p w14:paraId="29766096" w14:textId="77777777" w:rsidR="000B2F76" w:rsidRPr="000B2F76" w:rsidRDefault="000B2F76" w:rsidP="00B052EA">
            <w:pPr>
              <w:rPr>
                <w:rFonts w:ascii="Verdana" w:hAnsi="Verdana"/>
                <w:sz w:val="22"/>
                <w:szCs w:val="22"/>
              </w:rPr>
            </w:pPr>
          </w:p>
        </w:tc>
        <w:tc>
          <w:tcPr>
            <w:tcW w:w="1477" w:type="dxa"/>
            <w:tcBorders>
              <w:top w:val="nil"/>
              <w:left w:val="nil"/>
              <w:bottom w:val="nil"/>
              <w:right w:val="nil"/>
            </w:tcBorders>
            <w:shd w:val="clear" w:color="auto" w:fill="auto"/>
            <w:vAlign w:val="bottom"/>
            <w:hideMark/>
          </w:tcPr>
          <w:p w14:paraId="3D642412" w14:textId="77777777" w:rsidR="000B2F76" w:rsidRPr="000B2F76" w:rsidRDefault="000B2F76" w:rsidP="00B052EA">
            <w:pPr>
              <w:rPr>
                <w:rFonts w:ascii="Verdana" w:hAnsi="Verdana"/>
                <w:sz w:val="22"/>
                <w:szCs w:val="22"/>
              </w:rPr>
            </w:pPr>
            <w:r w:rsidRPr="000B2F76">
              <w:rPr>
                <w:rFonts w:ascii="Verdana" w:hAnsi="Verdana"/>
                <w:sz w:val="22"/>
                <w:szCs w:val="22"/>
              </w:rPr>
              <w:t>0.15</w:t>
            </w:r>
          </w:p>
        </w:tc>
        <w:tc>
          <w:tcPr>
            <w:tcW w:w="2046" w:type="dxa"/>
            <w:tcBorders>
              <w:top w:val="nil"/>
              <w:left w:val="nil"/>
              <w:bottom w:val="nil"/>
              <w:right w:val="single" w:sz="8" w:space="0" w:color="auto"/>
            </w:tcBorders>
            <w:shd w:val="clear" w:color="auto" w:fill="auto"/>
            <w:vAlign w:val="bottom"/>
            <w:hideMark/>
          </w:tcPr>
          <w:p w14:paraId="45C8AE9D" w14:textId="77777777" w:rsidR="000B2F76" w:rsidRPr="000B2F76" w:rsidRDefault="000B2F76" w:rsidP="00B052EA">
            <w:pPr>
              <w:rPr>
                <w:rFonts w:ascii="Verdana" w:hAnsi="Verdana"/>
                <w:sz w:val="22"/>
                <w:szCs w:val="22"/>
              </w:rPr>
            </w:pPr>
            <w:r w:rsidRPr="000B2F76">
              <w:rPr>
                <w:rFonts w:ascii="Verdana" w:hAnsi="Verdana"/>
                <w:sz w:val="22"/>
                <w:szCs w:val="22"/>
              </w:rPr>
              <w:t>0.09</w:t>
            </w:r>
          </w:p>
        </w:tc>
      </w:tr>
      <w:tr w:rsidR="000B2F76" w:rsidRPr="000B2F76" w14:paraId="6C059BC0" w14:textId="77777777" w:rsidTr="00B052EA">
        <w:trPr>
          <w:trHeight w:val="290"/>
        </w:trPr>
        <w:tc>
          <w:tcPr>
            <w:tcW w:w="1691" w:type="dxa"/>
            <w:tcBorders>
              <w:top w:val="nil"/>
              <w:left w:val="single" w:sz="8" w:space="0" w:color="auto"/>
              <w:bottom w:val="nil"/>
              <w:right w:val="nil"/>
            </w:tcBorders>
            <w:shd w:val="clear" w:color="auto" w:fill="auto"/>
            <w:vAlign w:val="bottom"/>
            <w:hideMark/>
          </w:tcPr>
          <w:p w14:paraId="2463AD43" w14:textId="77777777" w:rsidR="000B2F76" w:rsidRPr="000B2F76" w:rsidRDefault="000B2F76" w:rsidP="00B052EA">
            <w:pPr>
              <w:rPr>
                <w:rFonts w:ascii="Verdana" w:hAnsi="Verdana"/>
                <w:sz w:val="22"/>
                <w:szCs w:val="22"/>
              </w:rPr>
            </w:pPr>
            <w:proofErr w:type="spellStart"/>
            <w:r w:rsidRPr="000B2F76">
              <w:rPr>
                <w:rFonts w:ascii="Verdana" w:hAnsi="Verdana"/>
                <w:sz w:val="22"/>
                <w:szCs w:val="22"/>
              </w:rPr>
              <w:t>Encinar</w:t>
            </w:r>
            <w:proofErr w:type="spellEnd"/>
            <w:r w:rsidRPr="000B2F76">
              <w:rPr>
                <w:rFonts w:ascii="Verdana" w:hAnsi="Verdana"/>
                <w:sz w:val="22"/>
                <w:szCs w:val="22"/>
              </w:rPr>
              <w:t xml:space="preserve"> et al. 2000</w:t>
            </w:r>
          </w:p>
        </w:tc>
        <w:tc>
          <w:tcPr>
            <w:tcW w:w="1134" w:type="dxa"/>
            <w:tcBorders>
              <w:top w:val="nil"/>
              <w:left w:val="nil"/>
              <w:bottom w:val="nil"/>
              <w:right w:val="nil"/>
            </w:tcBorders>
            <w:shd w:val="clear" w:color="auto" w:fill="auto"/>
            <w:vAlign w:val="bottom"/>
            <w:hideMark/>
          </w:tcPr>
          <w:p w14:paraId="1EFAAC06" w14:textId="77777777" w:rsidR="000B2F76" w:rsidRPr="000B2F76" w:rsidRDefault="000B2F76" w:rsidP="00B052EA">
            <w:pPr>
              <w:rPr>
                <w:rFonts w:ascii="Verdana" w:hAnsi="Verdana"/>
                <w:sz w:val="22"/>
                <w:szCs w:val="22"/>
              </w:rPr>
            </w:pPr>
            <w:r w:rsidRPr="000B2F76">
              <w:rPr>
                <w:rFonts w:ascii="Verdana" w:hAnsi="Verdana"/>
                <w:sz w:val="22"/>
                <w:szCs w:val="22"/>
              </w:rPr>
              <w:t>500</w:t>
            </w:r>
          </w:p>
        </w:tc>
        <w:tc>
          <w:tcPr>
            <w:tcW w:w="2835" w:type="dxa"/>
            <w:tcBorders>
              <w:top w:val="nil"/>
              <w:left w:val="nil"/>
              <w:bottom w:val="nil"/>
              <w:right w:val="nil"/>
            </w:tcBorders>
            <w:shd w:val="clear" w:color="auto" w:fill="auto"/>
            <w:vAlign w:val="bottom"/>
            <w:hideMark/>
          </w:tcPr>
          <w:p w14:paraId="11A61D00" w14:textId="77777777" w:rsidR="000B2F76" w:rsidRPr="000B2F76" w:rsidRDefault="000B2F76" w:rsidP="00B052EA">
            <w:pPr>
              <w:rPr>
                <w:rFonts w:ascii="Verdana" w:hAnsi="Verdana"/>
                <w:sz w:val="22"/>
                <w:szCs w:val="22"/>
              </w:rPr>
            </w:pPr>
            <w:proofErr w:type="spellStart"/>
            <w:r w:rsidRPr="000B2F76">
              <w:rPr>
                <w:rFonts w:ascii="Verdana" w:hAnsi="Verdana"/>
                <w:sz w:val="22"/>
                <w:szCs w:val="22"/>
              </w:rPr>
              <w:t>Cynara</w:t>
            </w:r>
            <w:proofErr w:type="spellEnd"/>
            <w:r w:rsidRPr="000B2F76">
              <w:rPr>
                <w:rFonts w:ascii="Verdana" w:hAnsi="Verdana"/>
                <w:sz w:val="22"/>
                <w:szCs w:val="22"/>
              </w:rPr>
              <w:t xml:space="preserve"> </w:t>
            </w:r>
            <w:proofErr w:type="spellStart"/>
            <w:r w:rsidRPr="000B2F76">
              <w:rPr>
                <w:rFonts w:ascii="Verdana" w:hAnsi="Verdana"/>
                <w:sz w:val="22"/>
                <w:szCs w:val="22"/>
              </w:rPr>
              <w:t>cardunculus</w:t>
            </w:r>
            <w:proofErr w:type="spellEnd"/>
          </w:p>
        </w:tc>
        <w:tc>
          <w:tcPr>
            <w:tcW w:w="1477" w:type="dxa"/>
            <w:tcBorders>
              <w:top w:val="nil"/>
              <w:left w:val="nil"/>
              <w:bottom w:val="nil"/>
              <w:right w:val="nil"/>
            </w:tcBorders>
            <w:shd w:val="clear" w:color="auto" w:fill="auto"/>
            <w:vAlign w:val="bottom"/>
            <w:hideMark/>
          </w:tcPr>
          <w:p w14:paraId="2CB35308" w14:textId="77777777" w:rsidR="000B2F76" w:rsidRPr="000B2F76" w:rsidRDefault="000B2F76" w:rsidP="00B052EA">
            <w:pPr>
              <w:rPr>
                <w:rFonts w:ascii="Verdana" w:hAnsi="Verdana"/>
                <w:sz w:val="22"/>
                <w:szCs w:val="22"/>
              </w:rPr>
            </w:pPr>
            <w:r w:rsidRPr="000B2F76">
              <w:rPr>
                <w:rFonts w:ascii="Verdana" w:hAnsi="Verdana"/>
                <w:sz w:val="22"/>
                <w:szCs w:val="22"/>
              </w:rPr>
              <w:t>0.24</w:t>
            </w:r>
          </w:p>
        </w:tc>
        <w:tc>
          <w:tcPr>
            <w:tcW w:w="2046" w:type="dxa"/>
            <w:tcBorders>
              <w:top w:val="nil"/>
              <w:left w:val="nil"/>
              <w:bottom w:val="nil"/>
              <w:right w:val="single" w:sz="8" w:space="0" w:color="auto"/>
            </w:tcBorders>
            <w:shd w:val="clear" w:color="auto" w:fill="auto"/>
            <w:vAlign w:val="bottom"/>
            <w:hideMark/>
          </w:tcPr>
          <w:p w14:paraId="76851F10" w14:textId="77777777" w:rsidR="000B2F76" w:rsidRPr="000B2F76" w:rsidRDefault="000B2F76" w:rsidP="00B052EA">
            <w:pPr>
              <w:rPr>
                <w:rFonts w:ascii="Verdana" w:hAnsi="Verdana"/>
                <w:sz w:val="22"/>
                <w:szCs w:val="22"/>
              </w:rPr>
            </w:pPr>
            <w:r w:rsidRPr="000B2F76">
              <w:rPr>
                <w:rFonts w:ascii="Verdana" w:hAnsi="Verdana"/>
                <w:sz w:val="22"/>
                <w:szCs w:val="22"/>
              </w:rPr>
              <w:t>0.14</w:t>
            </w:r>
          </w:p>
        </w:tc>
      </w:tr>
      <w:tr w:rsidR="000B2F76" w:rsidRPr="000B2F76" w14:paraId="4EDF2B6D" w14:textId="77777777" w:rsidTr="00B052EA">
        <w:trPr>
          <w:trHeight w:val="290"/>
        </w:trPr>
        <w:tc>
          <w:tcPr>
            <w:tcW w:w="1691" w:type="dxa"/>
            <w:tcBorders>
              <w:top w:val="nil"/>
              <w:left w:val="single" w:sz="8" w:space="0" w:color="auto"/>
              <w:bottom w:val="nil"/>
              <w:right w:val="nil"/>
            </w:tcBorders>
            <w:shd w:val="clear" w:color="auto" w:fill="auto"/>
            <w:vAlign w:val="bottom"/>
            <w:hideMark/>
          </w:tcPr>
          <w:p w14:paraId="2E35072B" w14:textId="77777777" w:rsidR="000B2F76" w:rsidRPr="000B2F76" w:rsidRDefault="000B2F76" w:rsidP="00B052EA">
            <w:pPr>
              <w:rPr>
                <w:rFonts w:ascii="Verdana" w:hAnsi="Verdana"/>
                <w:sz w:val="22"/>
                <w:szCs w:val="22"/>
              </w:rPr>
            </w:pPr>
            <w:proofErr w:type="spellStart"/>
            <w:r w:rsidRPr="000B2F76">
              <w:rPr>
                <w:rFonts w:ascii="Verdana" w:hAnsi="Verdana"/>
                <w:sz w:val="22"/>
                <w:szCs w:val="22"/>
              </w:rPr>
              <w:t>Encinar</w:t>
            </w:r>
            <w:proofErr w:type="spellEnd"/>
            <w:r w:rsidRPr="000B2F76">
              <w:rPr>
                <w:rFonts w:ascii="Verdana" w:hAnsi="Verdana"/>
                <w:sz w:val="22"/>
                <w:szCs w:val="22"/>
              </w:rPr>
              <w:t xml:space="preserve"> et al. 2000</w:t>
            </w:r>
          </w:p>
        </w:tc>
        <w:tc>
          <w:tcPr>
            <w:tcW w:w="1134" w:type="dxa"/>
            <w:tcBorders>
              <w:top w:val="nil"/>
              <w:left w:val="nil"/>
              <w:bottom w:val="nil"/>
              <w:right w:val="nil"/>
            </w:tcBorders>
            <w:shd w:val="clear" w:color="auto" w:fill="auto"/>
            <w:vAlign w:val="bottom"/>
            <w:hideMark/>
          </w:tcPr>
          <w:p w14:paraId="4360BE2F" w14:textId="77777777" w:rsidR="000B2F76" w:rsidRPr="000B2F76" w:rsidRDefault="000B2F76" w:rsidP="00B052EA">
            <w:pPr>
              <w:rPr>
                <w:rFonts w:ascii="Verdana" w:hAnsi="Verdana"/>
                <w:sz w:val="22"/>
                <w:szCs w:val="22"/>
              </w:rPr>
            </w:pPr>
            <w:r w:rsidRPr="000B2F76">
              <w:rPr>
                <w:rFonts w:ascii="Verdana" w:hAnsi="Verdana"/>
                <w:sz w:val="22"/>
                <w:szCs w:val="22"/>
              </w:rPr>
              <w:t>600</w:t>
            </w:r>
          </w:p>
        </w:tc>
        <w:tc>
          <w:tcPr>
            <w:tcW w:w="2835" w:type="dxa"/>
            <w:tcBorders>
              <w:top w:val="nil"/>
              <w:left w:val="nil"/>
              <w:bottom w:val="nil"/>
              <w:right w:val="nil"/>
            </w:tcBorders>
            <w:shd w:val="clear" w:color="auto" w:fill="auto"/>
            <w:vAlign w:val="bottom"/>
            <w:hideMark/>
          </w:tcPr>
          <w:p w14:paraId="716CE870" w14:textId="77777777" w:rsidR="000B2F76" w:rsidRPr="000B2F76" w:rsidRDefault="000B2F76" w:rsidP="00B052EA">
            <w:pPr>
              <w:rPr>
                <w:rFonts w:ascii="Verdana" w:hAnsi="Verdana"/>
                <w:sz w:val="22"/>
                <w:szCs w:val="22"/>
              </w:rPr>
            </w:pPr>
            <w:proofErr w:type="spellStart"/>
            <w:r w:rsidRPr="000B2F76">
              <w:rPr>
                <w:rFonts w:ascii="Verdana" w:hAnsi="Verdana"/>
                <w:sz w:val="22"/>
                <w:szCs w:val="22"/>
              </w:rPr>
              <w:t>Cynara</w:t>
            </w:r>
            <w:proofErr w:type="spellEnd"/>
            <w:r w:rsidRPr="000B2F76">
              <w:rPr>
                <w:rFonts w:ascii="Verdana" w:hAnsi="Verdana"/>
                <w:sz w:val="22"/>
                <w:szCs w:val="22"/>
              </w:rPr>
              <w:t xml:space="preserve"> </w:t>
            </w:r>
            <w:proofErr w:type="spellStart"/>
            <w:r w:rsidRPr="000B2F76">
              <w:rPr>
                <w:rFonts w:ascii="Verdana" w:hAnsi="Verdana"/>
                <w:sz w:val="22"/>
                <w:szCs w:val="22"/>
              </w:rPr>
              <w:t>cardunculus</w:t>
            </w:r>
            <w:proofErr w:type="spellEnd"/>
          </w:p>
        </w:tc>
        <w:tc>
          <w:tcPr>
            <w:tcW w:w="1477" w:type="dxa"/>
            <w:tcBorders>
              <w:top w:val="nil"/>
              <w:left w:val="nil"/>
              <w:bottom w:val="nil"/>
              <w:right w:val="nil"/>
            </w:tcBorders>
            <w:shd w:val="clear" w:color="auto" w:fill="auto"/>
            <w:vAlign w:val="bottom"/>
            <w:hideMark/>
          </w:tcPr>
          <w:p w14:paraId="7A1E08F2" w14:textId="77777777" w:rsidR="000B2F76" w:rsidRPr="000B2F76" w:rsidRDefault="000B2F76" w:rsidP="00B052EA">
            <w:pPr>
              <w:rPr>
                <w:rFonts w:ascii="Verdana" w:hAnsi="Verdana"/>
                <w:sz w:val="22"/>
                <w:szCs w:val="22"/>
              </w:rPr>
            </w:pPr>
            <w:r w:rsidRPr="000B2F76">
              <w:rPr>
                <w:rFonts w:ascii="Verdana" w:hAnsi="Verdana"/>
                <w:sz w:val="22"/>
                <w:szCs w:val="22"/>
              </w:rPr>
              <w:t>0.30</w:t>
            </w:r>
          </w:p>
        </w:tc>
        <w:tc>
          <w:tcPr>
            <w:tcW w:w="2046" w:type="dxa"/>
            <w:tcBorders>
              <w:top w:val="nil"/>
              <w:left w:val="nil"/>
              <w:bottom w:val="nil"/>
              <w:right w:val="single" w:sz="8" w:space="0" w:color="auto"/>
            </w:tcBorders>
            <w:shd w:val="clear" w:color="auto" w:fill="auto"/>
            <w:vAlign w:val="bottom"/>
            <w:hideMark/>
          </w:tcPr>
          <w:p w14:paraId="6D4A1A48" w14:textId="77777777" w:rsidR="000B2F76" w:rsidRPr="000B2F76" w:rsidRDefault="000B2F76" w:rsidP="00B052EA">
            <w:pPr>
              <w:rPr>
                <w:rFonts w:ascii="Verdana" w:hAnsi="Verdana"/>
                <w:sz w:val="22"/>
                <w:szCs w:val="22"/>
              </w:rPr>
            </w:pPr>
            <w:r w:rsidRPr="000B2F76">
              <w:rPr>
                <w:rFonts w:ascii="Verdana" w:hAnsi="Verdana"/>
                <w:sz w:val="22"/>
                <w:szCs w:val="22"/>
              </w:rPr>
              <w:t>0.17</w:t>
            </w:r>
          </w:p>
        </w:tc>
      </w:tr>
      <w:tr w:rsidR="000B2F76" w:rsidRPr="000B2F76" w14:paraId="0C8B4D3C" w14:textId="77777777" w:rsidTr="00B052EA">
        <w:trPr>
          <w:trHeight w:val="290"/>
        </w:trPr>
        <w:tc>
          <w:tcPr>
            <w:tcW w:w="1691" w:type="dxa"/>
            <w:tcBorders>
              <w:top w:val="nil"/>
              <w:left w:val="single" w:sz="8" w:space="0" w:color="auto"/>
              <w:bottom w:val="nil"/>
              <w:right w:val="nil"/>
            </w:tcBorders>
            <w:shd w:val="clear" w:color="auto" w:fill="auto"/>
            <w:vAlign w:val="bottom"/>
            <w:hideMark/>
          </w:tcPr>
          <w:p w14:paraId="6291C465" w14:textId="77777777" w:rsidR="000B2F76" w:rsidRPr="000B2F76" w:rsidRDefault="000B2F76" w:rsidP="00B052EA">
            <w:pPr>
              <w:rPr>
                <w:rFonts w:ascii="Verdana" w:hAnsi="Verdana"/>
                <w:sz w:val="22"/>
                <w:szCs w:val="22"/>
              </w:rPr>
            </w:pPr>
            <w:proofErr w:type="spellStart"/>
            <w:r w:rsidRPr="000B2F76">
              <w:rPr>
                <w:rFonts w:ascii="Verdana" w:hAnsi="Verdana"/>
                <w:sz w:val="22"/>
                <w:szCs w:val="22"/>
              </w:rPr>
              <w:t>Encinar</w:t>
            </w:r>
            <w:proofErr w:type="spellEnd"/>
            <w:r w:rsidRPr="000B2F76">
              <w:rPr>
                <w:rFonts w:ascii="Verdana" w:hAnsi="Verdana"/>
                <w:sz w:val="22"/>
                <w:szCs w:val="22"/>
              </w:rPr>
              <w:t xml:space="preserve"> et al. 2000</w:t>
            </w:r>
          </w:p>
        </w:tc>
        <w:tc>
          <w:tcPr>
            <w:tcW w:w="1134" w:type="dxa"/>
            <w:tcBorders>
              <w:top w:val="nil"/>
              <w:left w:val="nil"/>
              <w:bottom w:val="nil"/>
              <w:right w:val="nil"/>
            </w:tcBorders>
            <w:shd w:val="clear" w:color="auto" w:fill="auto"/>
            <w:vAlign w:val="bottom"/>
            <w:hideMark/>
          </w:tcPr>
          <w:p w14:paraId="0D2841B1" w14:textId="77777777" w:rsidR="000B2F76" w:rsidRPr="000B2F76" w:rsidRDefault="000B2F76" w:rsidP="00B052EA">
            <w:pPr>
              <w:rPr>
                <w:rFonts w:ascii="Verdana" w:hAnsi="Verdana"/>
                <w:sz w:val="22"/>
                <w:szCs w:val="22"/>
              </w:rPr>
            </w:pPr>
            <w:r w:rsidRPr="000B2F76">
              <w:rPr>
                <w:rFonts w:ascii="Verdana" w:hAnsi="Verdana"/>
                <w:sz w:val="22"/>
                <w:szCs w:val="22"/>
              </w:rPr>
              <w:t>700</w:t>
            </w:r>
          </w:p>
        </w:tc>
        <w:tc>
          <w:tcPr>
            <w:tcW w:w="2835" w:type="dxa"/>
            <w:tcBorders>
              <w:top w:val="nil"/>
              <w:left w:val="nil"/>
              <w:bottom w:val="nil"/>
              <w:right w:val="nil"/>
            </w:tcBorders>
            <w:shd w:val="clear" w:color="auto" w:fill="auto"/>
            <w:vAlign w:val="bottom"/>
            <w:hideMark/>
          </w:tcPr>
          <w:p w14:paraId="5C6CE576" w14:textId="77777777" w:rsidR="000B2F76" w:rsidRPr="000B2F76" w:rsidRDefault="000B2F76" w:rsidP="00B052EA">
            <w:pPr>
              <w:rPr>
                <w:rFonts w:ascii="Verdana" w:hAnsi="Verdana"/>
                <w:sz w:val="22"/>
                <w:szCs w:val="22"/>
              </w:rPr>
            </w:pPr>
            <w:proofErr w:type="spellStart"/>
            <w:r w:rsidRPr="000B2F76">
              <w:rPr>
                <w:rFonts w:ascii="Verdana" w:hAnsi="Verdana"/>
                <w:sz w:val="22"/>
                <w:szCs w:val="22"/>
              </w:rPr>
              <w:t>Cynara</w:t>
            </w:r>
            <w:proofErr w:type="spellEnd"/>
            <w:r w:rsidRPr="000B2F76">
              <w:rPr>
                <w:rFonts w:ascii="Verdana" w:hAnsi="Verdana"/>
                <w:sz w:val="22"/>
                <w:szCs w:val="22"/>
              </w:rPr>
              <w:t xml:space="preserve"> </w:t>
            </w:r>
            <w:proofErr w:type="spellStart"/>
            <w:r w:rsidRPr="000B2F76">
              <w:rPr>
                <w:rFonts w:ascii="Verdana" w:hAnsi="Verdana"/>
                <w:sz w:val="22"/>
                <w:szCs w:val="22"/>
              </w:rPr>
              <w:t>cardunculus</w:t>
            </w:r>
            <w:proofErr w:type="spellEnd"/>
          </w:p>
        </w:tc>
        <w:tc>
          <w:tcPr>
            <w:tcW w:w="1477" w:type="dxa"/>
            <w:tcBorders>
              <w:top w:val="nil"/>
              <w:left w:val="nil"/>
              <w:bottom w:val="nil"/>
              <w:right w:val="nil"/>
            </w:tcBorders>
            <w:shd w:val="clear" w:color="auto" w:fill="auto"/>
            <w:vAlign w:val="bottom"/>
            <w:hideMark/>
          </w:tcPr>
          <w:p w14:paraId="58ABC89E" w14:textId="77777777" w:rsidR="000B2F76" w:rsidRPr="000B2F76" w:rsidRDefault="000B2F76" w:rsidP="00B052EA">
            <w:pPr>
              <w:rPr>
                <w:rFonts w:ascii="Verdana" w:hAnsi="Verdana"/>
                <w:sz w:val="22"/>
                <w:szCs w:val="22"/>
              </w:rPr>
            </w:pPr>
            <w:r w:rsidRPr="000B2F76">
              <w:rPr>
                <w:rFonts w:ascii="Verdana" w:hAnsi="Verdana"/>
                <w:sz w:val="22"/>
                <w:szCs w:val="22"/>
              </w:rPr>
              <w:t>0.29</w:t>
            </w:r>
          </w:p>
        </w:tc>
        <w:tc>
          <w:tcPr>
            <w:tcW w:w="2046" w:type="dxa"/>
            <w:tcBorders>
              <w:top w:val="nil"/>
              <w:left w:val="nil"/>
              <w:bottom w:val="nil"/>
              <w:right w:val="single" w:sz="8" w:space="0" w:color="auto"/>
            </w:tcBorders>
            <w:shd w:val="clear" w:color="auto" w:fill="auto"/>
            <w:vAlign w:val="bottom"/>
            <w:hideMark/>
          </w:tcPr>
          <w:p w14:paraId="513C2CB0" w14:textId="77777777" w:rsidR="000B2F76" w:rsidRPr="000B2F76" w:rsidRDefault="000B2F76" w:rsidP="00B052EA">
            <w:pPr>
              <w:rPr>
                <w:rFonts w:ascii="Verdana" w:hAnsi="Verdana"/>
                <w:sz w:val="22"/>
                <w:szCs w:val="22"/>
              </w:rPr>
            </w:pPr>
            <w:r w:rsidRPr="000B2F76">
              <w:rPr>
                <w:rFonts w:ascii="Verdana" w:hAnsi="Verdana"/>
                <w:sz w:val="22"/>
                <w:szCs w:val="22"/>
              </w:rPr>
              <w:t>0.16</w:t>
            </w:r>
          </w:p>
        </w:tc>
      </w:tr>
      <w:tr w:rsidR="000B2F76" w:rsidRPr="000B2F76" w14:paraId="01DEE907" w14:textId="77777777" w:rsidTr="00B052EA">
        <w:trPr>
          <w:trHeight w:val="310"/>
        </w:trPr>
        <w:tc>
          <w:tcPr>
            <w:tcW w:w="1691" w:type="dxa"/>
            <w:tcBorders>
              <w:top w:val="nil"/>
              <w:left w:val="single" w:sz="8" w:space="0" w:color="auto"/>
              <w:bottom w:val="nil"/>
              <w:right w:val="nil"/>
            </w:tcBorders>
            <w:shd w:val="clear" w:color="auto" w:fill="auto"/>
            <w:vAlign w:val="bottom"/>
            <w:hideMark/>
          </w:tcPr>
          <w:p w14:paraId="571E9C7C" w14:textId="77777777" w:rsidR="000B2F76" w:rsidRPr="000B2F76" w:rsidRDefault="000B2F76" w:rsidP="00B052EA">
            <w:pPr>
              <w:rPr>
                <w:rFonts w:ascii="Verdana" w:hAnsi="Verdana"/>
                <w:sz w:val="22"/>
                <w:szCs w:val="22"/>
              </w:rPr>
            </w:pPr>
            <w:proofErr w:type="spellStart"/>
            <w:r w:rsidRPr="000B2F76">
              <w:rPr>
                <w:rFonts w:ascii="Verdana" w:hAnsi="Verdana"/>
                <w:sz w:val="22"/>
                <w:szCs w:val="22"/>
              </w:rPr>
              <w:t>Manya</w:t>
            </w:r>
            <w:proofErr w:type="spellEnd"/>
            <w:r w:rsidRPr="000B2F76">
              <w:rPr>
                <w:rFonts w:ascii="Verdana" w:hAnsi="Verdana"/>
                <w:sz w:val="22"/>
                <w:szCs w:val="22"/>
              </w:rPr>
              <w:t xml:space="preserve"> et al. 2018</w:t>
            </w:r>
          </w:p>
        </w:tc>
        <w:tc>
          <w:tcPr>
            <w:tcW w:w="1134" w:type="dxa"/>
            <w:tcBorders>
              <w:top w:val="nil"/>
              <w:left w:val="nil"/>
              <w:bottom w:val="nil"/>
              <w:right w:val="nil"/>
            </w:tcBorders>
            <w:shd w:val="clear" w:color="auto" w:fill="auto"/>
            <w:vAlign w:val="bottom"/>
            <w:hideMark/>
          </w:tcPr>
          <w:p w14:paraId="4C6628E6" w14:textId="77777777" w:rsidR="000B2F76" w:rsidRPr="000B2F76" w:rsidRDefault="000B2F76" w:rsidP="00B052EA">
            <w:pPr>
              <w:rPr>
                <w:rFonts w:ascii="Verdana" w:hAnsi="Verdana"/>
                <w:sz w:val="22"/>
                <w:szCs w:val="22"/>
              </w:rPr>
            </w:pPr>
            <w:r w:rsidRPr="000B2F76">
              <w:rPr>
                <w:rFonts w:ascii="Verdana" w:hAnsi="Verdana"/>
                <w:sz w:val="22"/>
                <w:szCs w:val="22"/>
              </w:rPr>
              <w:t>600</w:t>
            </w:r>
          </w:p>
        </w:tc>
        <w:tc>
          <w:tcPr>
            <w:tcW w:w="2835" w:type="dxa"/>
            <w:tcBorders>
              <w:top w:val="nil"/>
              <w:left w:val="nil"/>
              <w:bottom w:val="nil"/>
              <w:right w:val="nil"/>
            </w:tcBorders>
            <w:shd w:val="clear" w:color="auto" w:fill="auto"/>
            <w:vAlign w:val="bottom"/>
            <w:hideMark/>
          </w:tcPr>
          <w:p w14:paraId="063BCFF5" w14:textId="77777777" w:rsidR="000B2F76" w:rsidRPr="000B2F76" w:rsidRDefault="000B2F76" w:rsidP="00B052EA">
            <w:pPr>
              <w:rPr>
                <w:rFonts w:ascii="Verdana" w:hAnsi="Verdana"/>
                <w:sz w:val="22"/>
                <w:szCs w:val="22"/>
                <w:lang w:val="en-US"/>
              </w:rPr>
            </w:pPr>
            <w:r w:rsidRPr="000B2F76">
              <w:rPr>
                <w:rFonts w:ascii="Verdana" w:hAnsi="Verdana"/>
                <w:sz w:val="22"/>
                <w:szCs w:val="22"/>
                <w:lang w:val="en-US"/>
              </w:rPr>
              <w:t>Vine pruning, corn stover, olive mill waste</w:t>
            </w:r>
          </w:p>
        </w:tc>
        <w:tc>
          <w:tcPr>
            <w:tcW w:w="1477" w:type="dxa"/>
            <w:tcBorders>
              <w:top w:val="nil"/>
              <w:left w:val="nil"/>
              <w:bottom w:val="nil"/>
              <w:right w:val="nil"/>
            </w:tcBorders>
            <w:shd w:val="clear" w:color="auto" w:fill="auto"/>
            <w:vAlign w:val="bottom"/>
            <w:hideMark/>
          </w:tcPr>
          <w:p w14:paraId="3FA599A9" w14:textId="77777777" w:rsidR="000B2F76" w:rsidRPr="000B2F76" w:rsidRDefault="000B2F76" w:rsidP="00B052EA">
            <w:pPr>
              <w:rPr>
                <w:rFonts w:ascii="Verdana" w:hAnsi="Verdana"/>
                <w:sz w:val="22"/>
                <w:szCs w:val="22"/>
              </w:rPr>
            </w:pPr>
            <w:r w:rsidRPr="000B2F76">
              <w:rPr>
                <w:rFonts w:ascii="Verdana" w:hAnsi="Verdana"/>
                <w:sz w:val="22"/>
                <w:szCs w:val="22"/>
              </w:rPr>
              <w:t>0.58</w:t>
            </w:r>
          </w:p>
        </w:tc>
        <w:tc>
          <w:tcPr>
            <w:tcW w:w="2046" w:type="dxa"/>
            <w:tcBorders>
              <w:top w:val="nil"/>
              <w:left w:val="nil"/>
              <w:bottom w:val="nil"/>
              <w:right w:val="single" w:sz="8" w:space="0" w:color="auto"/>
            </w:tcBorders>
            <w:shd w:val="clear" w:color="auto" w:fill="auto"/>
            <w:vAlign w:val="bottom"/>
            <w:hideMark/>
          </w:tcPr>
          <w:p w14:paraId="4F04AFF3" w14:textId="77777777" w:rsidR="000B2F76" w:rsidRPr="000B2F76" w:rsidRDefault="000B2F76" w:rsidP="00B052EA">
            <w:pPr>
              <w:rPr>
                <w:rFonts w:ascii="Verdana" w:hAnsi="Verdana"/>
                <w:sz w:val="22"/>
                <w:szCs w:val="22"/>
              </w:rPr>
            </w:pPr>
            <w:r w:rsidRPr="000B2F76">
              <w:rPr>
                <w:rFonts w:ascii="Verdana" w:hAnsi="Verdana"/>
                <w:sz w:val="22"/>
                <w:szCs w:val="22"/>
              </w:rPr>
              <w:t>0.33</w:t>
            </w:r>
          </w:p>
        </w:tc>
      </w:tr>
      <w:tr w:rsidR="000B2F76" w:rsidRPr="000B2F76" w14:paraId="70D7FD56" w14:textId="77777777" w:rsidTr="00B052EA">
        <w:trPr>
          <w:trHeight w:val="290"/>
        </w:trPr>
        <w:tc>
          <w:tcPr>
            <w:tcW w:w="1691" w:type="dxa"/>
            <w:tcBorders>
              <w:top w:val="nil"/>
              <w:left w:val="single" w:sz="8" w:space="0" w:color="auto"/>
              <w:bottom w:val="nil"/>
              <w:right w:val="nil"/>
            </w:tcBorders>
            <w:shd w:val="clear" w:color="auto" w:fill="auto"/>
            <w:vAlign w:val="bottom"/>
            <w:hideMark/>
          </w:tcPr>
          <w:p w14:paraId="5F9E6CA9" w14:textId="77777777" w:rsidR="000B2F76" w:rsidRPr="000B2F76" w:rsidRDefault="000B2F76" w:rsidP="00B052EA">
            <w:pPr>
              <w:rPr>
                <w:rFonts w:ascii="Verdana" w:hAnsi="Verdana"/>
                <w:sz w:val="22"/>
                <w:szCs w:val="22"/>
              </w:rPr>
            </w:pPr>
            <w:proofErr w:type="spellStart"/>
            <w:r w:rsidRPr="000B2F76">
              <w:rPr>
                <w:rFonts w:ascii="Verdana" w:hAnsi="Verdana"/>
                <w:sz w:val="22"/>
                <w:szCs w:val="22"/>
              </w:rPr>
              <w:t>Dunnigan</w:t>
            </w:r>
            <w:proofErr w:type="spellEnd"/>
            <w:r w:rsidRPr="000B2F76">
              <w:rPr>
                <w:rFonts w:ascii="Verdana" w:hAnsi="Verdana"/>
                <w:sz w:val="22"/>
                <w:szCs w:val="22"/>
              </w:rPr>
              <w:t xml:space="preserve"> et al. 2018</w:t>
            </w:r>
          </w:p>
        </w:tc>
        <w:tc>
          <w:tcPr>
            <w:tcW w:w="1134" w:type="dxa"/>
            <w:tcBorders>
              <w:top w:val="nil"/>
              <w:left w:val="nil"/>
              <w:bottom w:val="nil"/>
              <w:right w:val="nil"/>
            </w:tcBorders>
            <w:shd w:val="clear" w:color="auto" w:fill="auto"/>
            <w:vAlign w:val="bottom"/>
            <w:hideMark/>
          </w:tcPr>
          <w:p w14:paraId="5BBB754C" w14:textId="77777777" w:rsidR="000B2F76" w:rsidRPr="000B2F76" w:rsidRDefault="000B2F76" w:rsidP="00B052EA">
            <w:pPr>
              <w:rPr>
                <w:rFonts w:ascii="Verdana" w:hAnsi="Verdana"/>
                <w:sz w:val="22"/>
                <w:szCs w:val="22"/>
              </w:rPr>
            </w:pPr>
            <w:r w:rsidRPr="000B2F76">
              <w:rPr>
                <w:rFonts w:ascii="Verdana" w:hAnsi="Verdana"/>
                <w:sz w:val="22"/>
                <w:szCs w:val="22"/>
              </w:rPr>
              <w:t>500-800</w:t>
            </w:r>
          </w:p>
        </w:tc>
        <w:tc>
          <w:tcPr>
            <w:tcW w:w="2835" w:type="dxa"/>
            <w:tcBorders>
              <w:top w:val="nil"/>
              <w:left w:val="nil"/>
              <w:bottom w:val="nil"/>
              <w:right w:val="nil"/>
            </w:tcBorders>
            <w:shd w:val="clear" w:color="auto" w:fill="auto"/>
            <w:vAlign w:val="bottom"/>
            <w:hideMark/>
          </w:tcPr>
          <w:p w14:paraId="418FD6A7" w14:textId="77777777" w:rsidR="000B2F76" w:rsidRPr="000B2F76" w:rsidRDefault="000B2F76" w:rsidP="00B052EA">
            <w:pPr>
              <w:rPr>
                <w:rFonts w:ascii="Verdana" w:hAnsi="Verdana"/>
                <w:sz w:val="22"/>
                <w:szCs w:val="22"/>
              </w:rPr>
            </w:pPr>
            <w:proofErr w:type="spellStart"/>
            <w:r w:rsidRPr="000B2F76">
              <w:rPr>
                <w:rFonts w:ascii="Verdana" w:hAnsi="Verdana"/>
                <w:sz w:val="22"/>
                <w:szCs w:val="22"/>
              </w:rPr>
              <w:t>grape</w:t>
            </w:r>
            <w:proofErr w:type="spellEnd"/>
            <w:r w:rsidRPr="000B2F76">
              <w:rPr>
                <w:rFonts w:ascii="Verdana" w:hAnsi="Verdana"/>
                <w:sz w:val="22"/>
                <w:szCs w:val="22"/>
              </w:rPr>
              <w:t xml:space="preserve"> </w:t>
            </w:r>
            <w:proofErr w:type="spellStart"/>
            <w:r w:rsidRPr="000B2F76">
              <w:rPr>
                <w:rFonts w:ascii="Verdana" w:hAnsi="Verdana"/>
                <w:sz w:val="22"/>
                <w:szCs w:val="22"/>
              </w:rPr>
              <w:t>pruning</w:t>
            </w:r>
            <w:proofErr w:type="spellEnd"/>
          </w:p>
        </w:tc>
        <w:tc>
          <w:tcPr>
            <w:tcW w:w="1477" w:type="dxa"/>
            <w:tcBorders>
              <w:top w:val="nil"/>
              <w:left w:val="nil"/>
              <w:bottom w:val="nil"/>
              <w:right w:val="nil"/>
            </w:tcBorders>
            <w:shd w:val="clear" w:color="auto" w:fill="auto"/>
            <w:vAlign w:val="bottom"/>
            <w:hideMark/>
          </w:tcPr>
          <w:p w14:paraId="462A89AD" w14:textId="77777777" w:rsidR="000B2F76" w:rsidRPr="000B2F76" w:rsidRDefault="000B2F76" w:rsidP="00B052EA">
            <w:pPr>
              <w:rPr>
                <w:rFonts w:ascii="Verdana" w:hAnsi="Verdana"/>
                <w:sz w:val="22"/>
                <w:szCs w:val="22"/>
              </w:rPr>
            </w:pPr>
            <w:r w:rsidRPr="000B2F76">
              <w:rPr>
                <w:rFonts w:ascii="Verdana" w:hAnsi="Verdana"/>
                <w:sz w:val="22"/>
                <w:szCs w:val="22"/>
              </w:rPr>
              <w:t>0.71</w:t>
            </w:r>
          </w:p>
        </w:tc>
        <w:tc>
          <w:tcPr>
            <w:tcW w:w="2046" w:type="dxa"/>
            <w:tcBorders>
              <w:top w:val="nil"/>
              <w:left w:val="nil"/>
              <w:bottom w:val="nil"/>
              <w:right w:val="single" w:sz="8" w:space="0" w:color="auto"/>
            </w:tcBorders>
            <w:shd w:val="clear" w:color="auto" w:fill="auto"/>
            <w:vAlign w:val="bottom"/>
            <w:hideMark/>
          </w:tcPr>
          <w:p w14:paraId="68F096D9" w14:textId="77777777" w:rsidR="000B2F76" w:rsidRPr="000B2F76" w:rsidRDefault="000B2F76" w:rsidP="00B052EA">
            <w:pPr>
              <w:rPr>
                <w:rFonts w:ascii="Verdana" w:hAnsi="Verdana"/>
                <w:sz w:val="22"/>
                <w:szCs w:val="22"/>
              </w:rPr>
            </w:pPr>
            <w:r w:rsidRPr="000B2F76">
              <w:rPr>
                <w:rFonts w:ascii="Verdana" w:hAnsi="Verdana"/>
                <w:sz w:val="22"/>
                <w:szCs w:val="22"/>
              </w:rPr>
              <w:t>0.41</w:t>
            </w:r>
          </w:p>
        </w:tc>
      </w:tr>
      <w:tr w:rsidR="000B2F76" w:rsidRPr="000B2F76" w14:paraId="7628471F" w14:textId="77777777" w:rsidTr="00B052EA">
        <w:trPr>
          <w:trHeight w:val="290"/>
        </w:trPr>
        <w:tc>
          <w:tcPr>
            <w:tcW w:w="1691" w:type="dxa"/>
            <w:tcBorders>
              <w:top w:val="nil"/>
              <w:left w:val="single" w:sz="8" w:space="0" w:color="auto"/>
              <w:bottom w:val="nil"/>
              <w:right w:val="nil"/>
            </w:tcBorders>
            <w:shd w:val="clear" w:color="auto" w:fill="auto"/>
            <w:vAlign w:val="bottom"/>
            <w:hideMark/>
          </w:tcPr>
          <w:p w14:paraId="291ECBC6" w14:textId="77777777" w:rsidR="000B2F76" w:rsidRPr="000B2F76" w:rsidRDefault="000B2F76" w:rsidP="00B052EA">
            <w:pPr>
              <w:rPr>
                <w:rFonts w:ascii="Verdana" w:hAnsi="Verdana"/>
                <w:sz w:val="22"/>
                <w:szCs w:val="22"/>
              </w:rPr>
            </w:pPr>
            <w:proofErr w:type="spellStart"/>
            <w:r w:rsidRPr="000B2F76">
              <w:rPr>
                <w:rFonts w:ascii="Verdana" w:hAnsi="Verdana"/>
                <w:sz w:val="22"/>
                <w:szCs w:val="22"/>
              </w:rPr>
              <w:t>Dunnigan</w:t>
            </w:r>
            <w:proofErr w:type="spellEnd"/>
            <w:r w:rsidRPr="000B2F76">
              <w:rPr>
                <w:rFonts w:ascii="Verdana" w:hAnsi="Verdana"/>
                <w:sz w:val="22"/>
                <w:szCs w:val="22"/>
              </w:rPr>
              <w:t xml:space="preserve"> et al. 2018</w:t>
            </w:r>
          </w:p>
        </w:tc>
        <w:tc>
          <w:tcPr>
            <w:tcW w:w="1134" w:type="dxa"/>
            <w:tcBorders>
              <w:top w:val="nil"/>
              <w:left w:val="nil"/>
              <w:bottom w:val="nil"/>
              <w:right w:val="nil"/>
            </w:tcBorders>
            <w:shd w:val="clear" w:color="auto" w:fill="auto"/>
            <w:vAlign w:val="bottom"/>
            <w:hideMark/>
          </w:tcPr>
          <w:p w14:paraId="1D7C2467" w14:textId="77777777" w:rsidR="000B2F76" w:rsidRPr="000B2F76" w:rsidRDefault="000B2F76" w:rsidP="00B052EA">
            <w:pPr>
              <w:rPr>
                <w:rFonts w:ascii="Verdana" w:hAnsi="Verdana"/>
                <w:sz w:val="22"/>
                <w:szCs w:val="22"/>
              </w:rPr>
            </w:pPr>
            <w:r w:rsidRPr="000B2F76">
              <w:rPr>
                <w:rFonts w:ascii="Verdana" w:hAnsi="Verdana"/>
                <w:sz w:val="22"/>
                <w:szCs w:val="22"/>
              </w:rPr>
              <w:t>500-800</w:t>
            </w:r>
          </w:p>
        </w:tc>
        <w:tc>
          <w:tcPr>
            <w:tcW w:w="2835" w:type="dxa"/>
            <w:tcBorders>
              <w:top w:val="nil"/>
              <w:left w:val="nil"/>
              <w:bottom w:val="nil"/>
              <w:right w:val="nil"/>
            </w:tcBorders>
            <w:shd w:val="clear" w:color="auto" w:fill="auto"/>
            <w:vAlign w:val="bottom"/>
            <w:hideMark/>
          </w:tcPr>
          <w:p w14:paraId="3E8D431C" w14:textId="77777777" w:rsidR="000B2F76" w:rsidRPr="000B2F76" w:rsidRDefault="000B2F76" w:rsidP="00B052EA">
            <w:pPr>
              <w:rPr>
                <w:rFonts w:ascii="Verdana" w:hAnsi="Verdana"/>
                <w:sz w:val="22"/>
                <w:szCs w:val="22"/>
              </w:rPr>
            </w:pPr>
            <w:proofErr w:type="spellStart"/>
            <w:r w:rsidRPr="000B2F76">
              <w:rPr>
                <w:rFonts w:ascii="Verdana" w:hAnsi="Verdana"/>
                <w:sz w:val="22"/>
                <w:szCs w:val="22"/>
              </w:rPr>
              <w:t>rice</w:t>
            </w:r>
            <w:proofErr w:type="spellEnd"/>
            <w:r w:rsidRPr="000B2F76">
              <w:rPr>
                <w:rFonts w:ascii="Verdana" w:hAnsi="Verdana"/>
                <w:sz w:val="22"/>
                <w:szCs w:val="22"/>
              </w:rPr>
              <w:t xml:space="preserve"> </w:t>
            </w:r>
            <w:proofErr w:type="spellStart"/>
            <w:r w:rsidRPr="000B2F76">
              <w:rPr>
                <w:rFonts w:ascii="Verdana" w:hAnsi="Verdana"/>
                <w:sz w:val="22"/>
                <w:szCs w:val="22"/>
              </w:rPr>
              <w:t>husk</w:t>
            </w:r>
            <w:proofErr w:type="spellEnd"/>
          </w:p>
        </w:tc>
        <w:tc>
          <w:tcPr>
            <w:tcW w:w="1477" w:type="dxa"/>
            <w:tcBorders>
              <w:top w:val="nil"/>
              <w:left w:val="nil"/>
              <w:bottom w:val="nil"/>
              <w:right w:val="nil"/>
            </w:tcBorders>
            <w:shd w:val="clear" w:color="auto" w:fill="auto"/>
            <w:vAlign w:val="bottom"/>
            <w:hideMark/>
          </w:tcPr>
          <w:p w14:paraId="4C544BC8" w14:textId="77777777" w:rsidR="000B2F76" w:rsidRPr="000B2F76" w:rsidRDefault="000B2F76" w:rsidP="00B052EA">
            <w:pPr>
              <w:rPr>
                <w:rFonts w:ascii="Verdana" w:hAnsi="Verdana"/>
                <w:sz w:val="22"/>
                <w:szCs w:val="22"/>
              </w:rPr>
            </w:pPr>
            <w:r w:rsidRPr="000B2F76">
              <w:rPr>
                <w:rFonts w:ascii="Verdana" w:hAnsi="Verdana"/>
                <w:sz w:val="22"/>
                <w:szCs w:val="22"/>
              </w:rPr>
              <w:t>0.18</w:t>
            </w:r>
          </w:p>
        </w:tc>
        <w:tc>
          <w:tcPr>
            <w:tcW w:w="2046" w:type="dxa"/>
            <w:tcBorders>
              <w:top w:val="nil"/>
              <w:left w:val="nil"/>
              <w:bottom w:val="nil"/>
              <w:right w:val="single" w:sz="8" w:space="0" w:color="auto"/>
            </w:tcBorders>
            <w:shd w:val="clear" w:color="auto" w:fill="auto"/>
            <w:vAlign w:val="bottom"/>
            <w:hideMark/>
          </w:tcPr>
          <w:p w14:paraId="58EC23DA" w14:textId="77777777" w:rsidR="000B2F76" w:rsidRPr="000B2F76" w:rsidRDefault="000B2F76" w:rsidP="00B052EA">
            <w:pPr>
              <w:rPr>
                <w:rFonts w:ascii="Verdana" w:hAnsi="Verdana"/>
                <w:sz w:val="22"/>
                <w:szCs w:val="22"/>
              </w:rPr>
            </w:pPr>
            <w:r w:rsidRPr="000B2F76">
              <w:rPr>
                <w:rFonts w:ascii="Verdana" w:hAnsi="Verdana"/>
                <w:sz w:val="22"/>
                <w:szCs w:val="22"/>
              </w:rPr>
              <w:t>0.10</w:t>
            </w:r>
          </w:p>
        </w:tc>
      </w:tr>
      <w:tr w:rsidR="000B2F76" w:rsidRPr="000B2F76" w14:paraId="291D15F8" w14:textId="77777777" w:rsidTr="00B052EA">
        <w:trPr>
          <w:trHeight w:val="290"/>
        </w:trPr>
        <w:tc>
          <w:tcPr>
            <w:tcW w:w="1691" w:type="dxa"/>
            <w:tcBorders>
              <w:top w:val="nil"/>
              <w:left w:val="single" w:sz="8" w:space="0" w:color="auto"/>
              <w:bottom w:val="nil"/>
              <w:right w:val="nil"/>
            </w:tcBorders>
            <w:shd w:val="clear" w:color="auto" w:fill="auto"/>
            <w:vAlign w:val="bottom"/>
            <w:hideMark/>
          </w:tcPr>
          <w:p w14:paraId="023D63CE" w14:textId="77777777" w:rsidR="000B2F76" w:rsidRPr="000B2F76" w:rsidRDefault="000B2F76" w:rsidP="00B052EA">
            <w:pPr>
              <w:rPr>
                <w:rFonts w:ascii="Verdana" w:hAnsi="Verdana"/>
                <w:sz w:val="22"/>
                <w:szCs w:val="22"/>
              </w:rPr>
            </w:pPr>
            <w:proofErr w:type="spellStart"/>
            <w:r w:rsidRPr="000B2F76">
              <w:rPr>
                <w:rFonts w:ascii="Verdana" w:hAnsi="Verdana"/>
                <w:sz w:val="22"/>
                <w:szCs w:val="22"/>
              </w:rPr>
              <w:t>Flatabo</w:t>
            </w:r>
            <w:proofErr w:type="spellEnd"/>
            <w:r w:rsidRPr="000B2F76">
              <w:rPr>
                <w:rFonts w:ascii="Verdana" w:hAnsi="Verdana"/>
                <w:sz w:val="22"/>
                <w:szCs w:val="22"/>
              </w:rPr>
              <w:t xml:space="preserve"> et al. 2023</w:t>
            </w:r>
          </w:p>
        </w:tc>
        <w:tc>
          <w:tcPr>
            <w:tcW w:w="1134" w:type="dxa"/>
            <w:tcBorders>
              <w:top w:val="nil"/>
              <w:left w:val="nil"/>
              <w:bottom w:val="nil"/>
              <w:right w:val="nil"/>
            </w:tcBorders>
            <w:shd w:val="clear" w:color="auto" w:fill="auto"/>
            <w:vAlign w:val="bottom"/>
            <w:hideMark/>
          </w:tcPr>
          <w:p w14:paraId="082A8CE9" w14:textId="77777777" w:rsidR="000B2F76" w:rsidRPr="000B2F76" w:rsidRDefault="000B2F76" w:rsidP="00B052EA">
            <w:pPr>
              <w:rPr>
                <w:rFonts w:ascii="Verdana" w:hAnsi="Verdana"/>
                <w:sz w:val="22"/>
                <w:szCs w:val="22"/>
              </w:rPr>
            </w:pPr>
            <w:r w:rsidRPr="000B2F76">
              <w:rPr>
                <w:rFonts w:ascii="Verdana" w:hAnsi="Verdana"/>
                <w:sz w:val="22"/>
                <w:szCs w:val="22"/>
              </w:rPr>
              <w:t>500-800</w:t>
            </w:r>
          </w:p>
        </w:tc>
        <w:tc>
          <w:tcPr>
            <w:tcW w:w="2835" w:type="dxa"/>
            <w:tcBorders>
              <w:top w:val="nil"/>
              <w:left w:val="nil"/>
              <w:bottom w:val="nil"/>
              <w:right w:val="nil"/>
            </w:tcBorders>
            <w:shd w:val="clear" w:color="auto" w:fill="auto"/>
            <w:noWrap/>
            <w:vAlign w:val="bottom"/>
            <w:hideMark/>
          </w:tcPr>
          <w:p w14:paraId="636C8D87" w14:textId="77777777" w:rsidR="000B2F76" w:rsidRPr="000B2F76" w:rsidRDefault="000B2F76" w:rsidP="00B052EA">
            <w:pPr>
              <w:rPr>
                <w:rFonts w:ascii="Verdana" w:hAnsi="Verdana"/>
                <w:sz w:val="22"/>
                <w:szCs w:val="22"/>
              </w:rPr>
            </w:pPr>
            <w:proofErr w:type="spellStart"/>
            <w:r w:rsidRPr="000B2F76">
              <w:rPr>
                <w:rFonts w:ascii="Verdana" w:hAnsi="Verdana"/>
                <w:sz w:val="22"/>
                <w:szCs w:val="22"/>
              </w:rPr>
              <w:t>waste</w:t>
            </w:r>
            <w:proofErr w:type="spellEnd"/>
            <w:r w:rsidRPr="000B2F76">
              <w:rPr>
                <w:rFonts w:ascii="Verdana" w:hAnsi="Verdana"/>
                <w:sz w:val="22"/>
                <w:szCs w:val="22"/>
              </w:rPr>
              <w:t xml:space="preserve"> </w:t>
            </w:r>
            <w:proofErr w:type="spellStart"/>
            <w:r w:rsidRPr="000B2F76">
              <w:rPr>
                <w:rFonts w:ascii="Verdana" w:hAnsi="Verdana"/>
                <w:sz w:val="22"/>
                <w:szCs w:val="22"/>
              </w:rPr>
              <w:t>timber</w:t>
            </w:r>
            <w:proofErr w:type="spellEnd"/>
          </w:p>
        </w:tc>
        <w:tc>
          <w:tcPr>
            <w:tcW w:w="1477" w:type="dxa"/>
            <w:tcBorders>
              <w:top w:val="nil"/>
              <w:left w:val="nil"/>
              <w:bottom w:val="nil"/>
              <w:right w:val="nil"/>
            </w:tcBorders>
            <w:shd w:val="clear" w:color="auto" w:fill="auto"/>
            <w:vAlign w:val="bottom"/>
            <w:hideMark/>
          </w:tcPr>
          <w:p w14:paraId="567E5E6E" w14:textId="77777777" w:rsidR="000B2F76" w:rsidRPr="000B2F76" w:rsidRDefault="000B2F76" w:rsidP="00B052EA">
            <w:pPr>
              <w:rPr>
                <w:rFonts w:ascii="Verdana" w:hAnsi="Verdana"/>
                <w:sz w:val="22"/>
                <w:szCs w:val="22"/>
              </w:rPr>
            </w:pPr>
            <w:r w:rsidRPr="000B2F76">
              <w:rPr>
                <w:rFonts w:ascii="Verdana" w:hAnsi="Verdana"/>
                <w:sz w:val="22"/>
                <w:szCs w:val="22"/>
              </w:rPr>
              <w:t>0.52</w:t>
            </w:r>
          </w:p>
        </w:tc>
        <w:tc>
          <w:tcPr>
            <w:tcW w:w="2046" w:type="dxa"/>
            <w:tcBorders>
              <w:top w:val="nil"/>
              <w:left w:val="nil"/>
              <w:bottom w:val="nil"/>
              <w:right w:val="single" w:sz="8" w:space="0" w:color="auto"/>
            </w:tcBorders>
            <w:shd w:val="clear" w:color="auto" w:fill="auto"/>
            <w:vAlign w:val="bottom"/>
            <w:hideMark/>
          </w:tcPr>
          <w:p w14:paraId="48F9902E" w14:textId="77777777" w:rsidR="000B2F76" w:rsidRPr="000B2F76" w:rsidRDefault="000B2F76" w:rsidP="00B052EA">
            <w:pPr>
              <w:rPr>
                <w:rFonts w:ascii="Verdana" w:hAnsi="Verdana"/>
                <w:sz w:val="22"/>
                <w:szCs w:val="22"/>
              </w:rPr>
            </w:pPr>
            <w:r w:rsidRPr="000B2F76">
              <w:rPr>
                <w:rFonts w:ascii="Verdana" w:hAnsi="Verdana"/>
                <w:sz w:val="22"/>
                <w:szCs w:val="22"/>
              </w:rPr>
              <w:t>0.30</w:t>
            </w:r>
          </w:p>
        </w:tc>
      </w:tr>
      <w:tr w:rsidR="000B2F76" w:rsidRPr="000B2F76" w14:paraId="4FC3534E" w14:textId="77777777" w:rsidTr="00B052EA">
        <w:trPr>
          <w:trHeight w:val="290"/>
        </w:trPr>
        <w:tc>
          <w:tcPr>
            <w:tcW w:w="1691" w:type="dxa"/>
            <w:tcBorders>
              <w:top w:val="nil"/>
              <w:left w:val="single" w:sz="8" w:space="0" w:color="auto"/>
              <w:bottom w:val="nil"/>
              <w:right w:val="nil"/>
            </w:tcBorders>
            <w:shd w:val="clear" w:color="auto" w:fill="auto"/>
            <w:vAlign w:val="bottom"/>
            <w:hideMark/>
          </w:tcPr>
          <w:p w14:paraId="5BE09C17" w14:textId="77777777" w:rsidR="000B2F76" w:rsidRPr="000B2F76" w:rsidRDefault="000B2F76" w:rsidP="00B052EA">
            <w:pPr>
              <w:rPr>
                <w:rFonts w:ascii="Verdana" w:hAnsi="Verdana"/>
                <w:sz w:val="22"/>
                <w:szCs w:val="22"/>
              </w:rPr>
            </w:pPr>
            <w:proofErr w:type="spellStart"/>
            <w:r w:rsidRPr="000B2F76">
              <w:rPr>
                <w:rFonts w:ascii="Verdana" w:hAnsi="Verdana"/>
                <w:sz w:val="22"/>
                <w:szCs w:val="22"/>
              </w:rPr>
              <w:t>Flatabo</w:t>
            </w:r>
            <w:proofErr w:type="spellEnd"/>
            <w:r w:rsidRPr="000B2F76">
              <w:rPr>
                <w:rFonts w:ascii="Verdana" w:hAnsi="Verdana"/>
                <w:sz w:val="22"/>
                <w:szCs w:val="22"/>
              </w:rPr>
              <w:t xml:space="preserve"> et al. 2023</w:t>
            </w:r>
          </w:p>
        </w:tc>
        <w:tc>
          <w:tcPr>
            <w:tcW w:w="1134" w:type="dxa"/>
            <w:tcBorders>
              <w:top w:val="nil"/>
              <w:left w:val="nil"/>
              <w:bottom w:val="nil"/>
              <w:right w:val="nil"/>
            </w:tcBorders>
            <w:shd w:val="clear" w:color="auto" w:fill="auto"/>
            <w:vAlign w:val="bottom"/>
            <w:hideMark/>
          </w:tcPr>
          <w:p w14:paraId="52D105C1" w14:textId="77777777" w:rsidR="000B2F76" w:rsidRPr="000B2F76" w:rsidRDefault="000B2F76" w:rsidP="00B052EA">
            <w:pPr>
              <w:rPr>
                <w:rFonts w:ascii="Verdana" w:hAnsi="Verdana"/>
                <w:sz w:val="22"/>
                <w:szCs w:val="22"/>
              </w:rPr>
            </w:pPr>
            <w:r w:rsidRPr="000B2F76">
              <w:rPr>
                <w:rFonts w:ascii="Verdana" w:hAnsi="Verdana"/>
                <w:sz w:val="22"/>
                <w:szCs w:val="22"/>
              </w:rPr>
              <w:t>500-800</w:t>
            </w:r>
          </w:p>
        </w:tc>
        <w:tc>
          <w:tcPr>
            <w:tcW w:w="2835" w:type="dxa"/>
            <w:tcBorders>
              <w:top w:val="nil"/>
              <w:left w:val="nil"/>
              <w:bottom w:val="nil"/>
              <w:right w:val="nil"/>
            </w:tcBorders>
            <w:shd w:val="clear" w:color="auto" w:fill="auto"/>
            <w:vAlign w:val="bottom"/>
            <w:hideMark/>
          </w:tcPr>
          <w:p w14:paraId="37D6B06E" w14:textId="77777777" w:rsidR="000B2F76" w:rsidRPr="000B2F76" w:rsidRDefault="000B2F76" w:rsidP="00B052EA">
            <w:pPr>
              <w:rPr>
                <w:rFonts w:ascii="Verdana" w:hAnsi="Verdana"/>
                <w:sz w:val="22"/>
                <w:szCs w:val="22"/>
              </w:rPr>
            </w:pPr>
            <w:proofErr w:type="spellStart"/>
            <w:r w:rsidRPr="000B2F76">
              <w:rPr>
                <w:rFonts w:ascii="Verdana" w:hAnsi="Verdana"/>
                <w:sz w:val="22"/>
                <w:szCs w:val="22"/>
              </w:rPr>
              <w:t>commercial</w:t>
            </w:r>
            <w:proofErr w:type="spellEnd"/>
            <w:r w:rsidRPr="000B2F76">
              <w:rPr>
                <w:rFonts w:ascii="Verdana" w:hAnsi="Verdana"/>
                <w:sz w:val="22"/>
                <w:szCs w:val="22"/>
              </w:rPr>
              <w:t xml:space="preserve"> </w:t>
            </w:r>
            <w:proofErr w:type="spellStart"/>
            <w:r w:rsidRPr="000B2F76">
              <w:rPr>
                <w:rFonts w:ascii="Verdana" w:hAnsi="Verdana"/>
                <w:sz w:val="22"/>
                <w:szCs w:val="22"/>
              </w:rPr>
              <w:t>wood</w:t>
            </w:r>
            <w:proofErr w:type="spellEnd"/>
            <w:r w:rsidRPr="000B2F76">
              <w:rPr>
                <w:rFonts w:ascii="Verdana" w:hAnsi="Verdana"/>
                <w:sz w:val="22"/>
                <w:szCs w:val="22"/>
              </w:rPr>
              <w:t xml:space="preserve"> </w:t>
            </w:r>
            <w:proofErr w:type="spellStart"/>
            <w:r w:rsidRPr="000B2F76">
              <w:rPr>
                <w:rFonts w:ascii="Verdana" w:hAnsi="Verdana"/>
                <w:sz w:val="22"/>
                <w:szCs w:val="22"/>
              </w:rPr>
              <w:t>pellets</w:t>
            </w:r>
            <w:proofErr w:type="spellEnd"/>
          </w:p>
        </w:tc>
        <w:tc>
          <w:tcPr>
            <w:tcW w:w="1477" w:type="dxa"/>
            <w:tcBorders>
              <w:top w:val="nil"/>
              <w:left w:val="nil"/>
              <w:bottom w:val="nil"/>
              <w:right w:val="nil"/>
            </w:tcBorders>
            <w:shd w:val="clear" w:color="auto" w:fill="auto"/>
            <w:vAlign w:val="bottom"/>
            <w:hideMark/>
          </w:tcPr>
          <w:p w14:paraId="423B3458" w14:textId="77777777" w:rsidR="000B2F76" w:rsidRPr="000B2F76" w:rsidRDefault="000B2F76" w:rsidP="00B052EA">
            <w:pPr>
              <w:rPr>
                <w:rFonts w:ascii="Verdana" w:hAnsi="Verdana"/>
                <w:sz w:val="22"/>
                <w:szCs w:val="22"/>
              </w:rPr>
            </w:pPr>
            <w:r w:rsidRPr="000B2F76">
              <w:rPr>
                <w:rFonts w:ascii="Verdana" w:hAnsi="Verdana"/>
                <w:sz w:val="22"/>
                <w:szCs w:val="22"/>
              </w:rPr>
              <w:t>0.51</w:t>
            </w:r>
          </w:p>
        </w:tc>
        <w:tc>
          <w:tcPr>
            <w:tcW w:w="2046" w:type="dxa"/>
            <w:tcBorders>
              <w:top w:val="nil"/>
              <w:left w:val="nil"/>
              <w:bottom w:val="nil"/>
              <w:right w:val="single" w:sz="8" w:space="0" w:color="auto"/>
            </w:tcBorders>
            <w:shd w:val="clear" w:color="auto" w:fill="auto"/>
            <w:vAlign w:val="bottom"/>
            <w:hideMark/>
          </w:tcPr>
          <w:p w14:paraId="7453D946" w14:textId="77777777" w:rsidR="000B2F76" w:rsidRPr="000B2F76" w:rsidRDefault="000B2F76" w:rsidP="00B052EA">
            <w:pPr>
              <w:rPr>
                <w:rFonts w:ascii="Verdana" w:hAnsi="Verdana"/>
                <w:sz w:val="22"/>
                <w:szCs w:val="22"/>
              </w:rPr>
            </w:pPr>
            <w:r w:rsidRPr="000B2F76">
              <w:rPr>
                <w:rFonts w:ascii="Verdana" w:hAnsi="Verdana"/>
                <w:sz w:val="22"/>
                <w:szCs w:val="22"/>
              </w:rPr>
              <w:t>0.29</w:t>
            </w:r>
          </w:p>
        </w:tc>
      </w:tr>
      <w:tr w:rsidR="000B2F76" w:rsidRPr="000B2F76" w14:paraId="02EE7B76" w14:textId="77777777" w:rsidTr="00B052EA">
        <w:trPr>
          <w:trHeight w:val="290"/>
        </w:trPr>
        <w:tc>
          <w:tcPr>
            <w:tcW w:w="1691" w:type="dxa"/>
            <w:tcBorders>
              <w:top w:val="nil"/>
              <w:left w:val="single" w:sz="8" w:space="0" w:color="auto"/>
              <w:bottom w:val="nil"/>
              <w:right w:val="nil"/>
            </w:tcBorders>
            <w:shd w:val="clear" w:color="auto" w:fill="auto"/>
            <w:vAlign w:val="bottom"/>
            <w:hideMark/>
          </w:tcPr>
          <w:p w14:paraId="135FC15D" w14:textId="77777777" w:rsidR="000B2F76" w:rsidRPr="000B2F76" w:rsidRDefault="000B2F76" w:rsidP="00B052EA">
            <w:pPr>
              <w:rPr>
                <w:rFonts w:ascii="Verdana" w:hAnsi="Verdana"/>
                <w:sz w:val="22"/>
                <w:szCs w:val="22"/>
              </w:rPr>
            </w:pPr>
            <w:proofErr w:type="spellStart"/>
            <w:r w:rsidRPr="000B2F76">
              <w:rPr>
                <w:rFonts w:ascii="Verdana" w:hAnsi="Verdana"/>
                <w:sz w:val="22"/>
                <w:szCs w:val="22"/>
              </w:rPr>
              <w:t>Moltó</w:t>
            </w:r>
            <w:proofErr w:type="spellEnd"/>
            <w:r w:rsidRPr="000B2F76">
              <w:rPr>
                <w:rFonts w:ascii="Verdana" w:hAnsi="Verdana"/>
                <w:sz w:val="22"/>
                <w:szCs w:val="22"/>
              </w:rPr>
              <w:t xml:space="preserve"> et al. 2020</w:t>
            </w:r>
          </w:p>
        </w:tc>
        <w:tc>
          <w:tcPr>
            <w:tcW w:w="1134" w:type="dxa"/>
            <w:tcBorders>
              <w:top w:val="nil"/>
              <w:left w:val="nil"/>
              <w:bottom w:val="nil"/>
              <w:right w:val="nil"/>
            </w:tcBorders>
            <w:shd w:val="clear" w:color="auto" w:fill="auto"/>
            <w:vAlign w:val="bottom"/>
            <w:hideMark/>
          </w:tcPr>
          <w:p w14:paraId="5B89C115" w14:textId="77777777" w:rsidR="000B2F76" w:rsidRPr="000B2F76" w:rsidRDefault="000B2F76" w:rsidP="00B052EA">
            <w:pPr>
              <w:rPr>
                <w:rFonts w:ascii="Verdana" w:hAnsi="Verdana"/>
                <w:sz w:val="22"/>
                <w:szCs w:val="22"/>
              </w:rPr>
            </w:pPr>
            <w:r w:rsidRPr="000B2F76">
              <w:rPr>
                <w:rFonts w:ascii="Verdana" w:hAnsi="Verdana"/>
                <w:sz w:val="22"/>
                <w:szCs w:val="22"/>
              </w:rPr>
              <w:t>600-950</w:t>
            </w:r>
          </w:p>
        </w:tc>
        <w:tc>
          <w:tcPr>
            <w:tcW w:w="2835" w:type="dxa"/>
            <w:tcBorders>
              <w:top w:val="nil"/>
              <w:left w:val="nil"/>
              <w:bottom w:val="nil"/>
              <w:right w:val="nil"/>
            </w:tcBorders>
            <w:shd w:val="clear" w:color="auto" w:fill="auto"/>
            <w:vAlign w:val="bottom"/>
            <w:hideMark/>
          </w:tcPr>
          <w:p w14:paraId="4EC13A97" w14:textId="77777777" w:rsidR="000B2F76" w:rsidRPr="000B2F76" w:rsidRDefault="000B2F76" w:rsidP="00B052EA">
            <w:pPr>
              <w:rPr>
                <w:rFonts w:ascii="Verdana" w:hAnsi="Verdana"/>
                <w:sz w:val="22"/>
                <w:szCs w:val="22"/>
              </w:rPr>
            </w:pPr>
            <w:proofErr w:type="spellStart"/>
            <w:r w:rsidRPr="000B2F76">
              <w:rPr>
                <w:rFonts w:ascii="Verdana" w:hAnsi="Verdana"/>
                <w:sz w:val="22"/>
                <w:szCs w:val="22"/>
              </w:rPr>
              <w:t>starch</w:t>
            </w:r>
            <w:proofErr w:type="spellEnd"/>
            <w:r w:rsidRPr="000B2F76">
              <w:rPr>
                <w:rFonts w:ascii="Verdana" w:hAnsi="Verdana"/>
                <w:sz w:val="22"/>
                <w:szCs w:val="22"/>
              </w:rPr>
              <w:t xml:space="preserve"> PVA </w:t>
            </w:r>
            <w:proofErr w:type="spellStart"/>
            <w:r w:rsidRPr="000B2F76">
              <w:rPr>
                <w:rFonts w:ascii="Verdana" w:hAnsi="Verdana"/>
                <w:sz w:val="22"/>
                <w:szCs w:val="22"/>
              </w:rPr>
              <w:t>films</w:t>
            </w:r>
            <w:proofErr w:type="spellEnd"/>
          </w:p>
        </w:tc>
        <w:tc>
          <w:tcPr>
            <w:tcW w:w="1477" w:type="dxa"/>
            <w:tcBorders>
              <w:top w:val="nil"/>
              <w:left w:val="nil"/>
              <w:bottom w:val="nil"/>
              <w:right w:val="nil"/>
            </w:tcBorders>
            <w:shd w:val="clear" w:color="auto" w:fill="auto"/>
            <w:vAlign w:val="bottom"/>
            <w:hideMark/>
          </w:tcPr>
          <w:p w14:paraId="65F18546" w14:textId="77777777" w:rsidR="000B2F76" w:rsidRPr="000B2F76" w:rsidRDefault="000B2F76" w:rsidP="00B052EA">
            <w:pPr>
              <w:rPr>
                <w:rFonts w:ascii="Verdana" w:hAnsi="Verdana"/>
                <w:sz w:val="22"/>
                <w:szCs w:val="22"/>
              </w:rPr>
            </w:pPr>
            <w:r w:rsidRPr="000B2F76">
              <w:rPr>
                <w:rFonts w:ascii="Verdana" w:hAnsi="Verdana"/>
                <w:sz w:val="22"/>
                <w:szCs w:val="22"/>
              </w:rPr>
              <w:t>0.45</w:t>
            </w:r>
          </w:p>
        </w:tc>
        <w:tc>
          <w:tcPr>
            <w:tcW w:w="2046" w:type="dxa"/>
            <w:tcBorders>
              <w:top w:val="nil"/>
              <w:left w:val="nil"/>
              <w:bottom w:val="nil"/>
              <w:right w:val="single" w:sz="8" w:space="0" w:color="auto"/>
            </w:tcBorders>
            <w:shd w:val="clear" w:color="auto" w:fill="auto"/>
            <w:vAlign w:val="bottom"/>
            <w:hideMark/>
          </w:tcPr>
          <w:p w14:paraId="7D92C723" w14:textId="77777777" w:rsidR="000B2F76" w:rsidRPr="000B2F76" w:rsidRDefault="000B2F76" w:rsidP="00B052EA">
            <w:pPr>
              <w:rPr>
                <w:rFonts w:ascii="Verdana" w:hAnsi="Verdana"/>
                <w:sz w:val="22"/>
                <w:szCs w:val="22"/>
              </w:rPr>
            </w:pPr>
            <w:r w:rsidRPr="000B2F76">
              <w:rPr>
                <w:rFonts w:ascii="Verdana" w:hAnsi="Verdana"/>
                <w:sz w:val="22"/>
                <w:szCs w:val="22"/>
              </w:rPr>
              <w:t>0.26</w:t>
            </w:r>
          </w:p>
        </w:tc>
      </w:tr>
      <w:tr w:rsidR="000B2F76" w:rsidRPr="000B2F76" w14:paraId="6AF04672" w14:textId="77777777" w:rsidTr="00B052EA">
        <w:trPr>
          <w:trHeight w:val="300"/>
        </w:trPr>
        <w:tc>
          <w:tcPr>
            <w:tcW w:w="1691" w:type="dxa"/>
            <w:tcBorders>
              <w:top w:val="nil"/>
              <w:left w:val="single" w:sz="8" w:space="0" w:color="auto"/>
              <w:bottom w:val="nil"/>
              <w:right w:val="nil"/>
            </w:tcBorders>
            <w:shd w:val="clear" w:color="auto" w:fill="auto"/>
            <w:vAlign w:val="bottom"/>
            <w:hideMark/>
          </w:tcPr>
          <w:p w14:paraId="12030728" w14:textId="77777777" w:rsidR="000B2F76" w:rsidRPr="000B2F76" w:rsidRDefault="000B2F76" w:rsidP="00B052EA">
            <w:pPr>
              <w:rPr>
                <w:rFonts w:ascii="Verdana" w:hAnsi="Verdana"/>
                <w:sz w:val="22"/>
                <w:szCs w:val="22"/>
              </w:rPr>
            </w:pPr>
            <w:r w:rsidRPr="000B2F76">
              <w:rPr>
                <w:rFonts w:ascii="Verdana" w:hAnsi="Verdana"/>
                <w:sz w:val="22"/>
                <w:szCs w:val="22"/>
              </w:rPr>
              <w:t>Moreno and Font, 2015</w:t>
            </w:r>
          </w:p>
        </w:tc>
        <w:tc>
          <w:tcPr>
            <w:tcW w:w="1134" w:type="dxa"/>
            <w:tcBorders>
              <w:top w:val="nil"/>
              <w:left w:val="nil"/>
              <w:bottom w:val="nil"/>
              <w:right w:val="nil"/>
            </w:tcBorders>
            <w:shd w:val="clear" w:color="auto" w:fill="auto"/>
            <w:vAlign w:val="bottom"/>
            <w:hideMark/>
          </w:tcPr>
          <w:p w14:paraId="1936403C" w14:textId="77777777" w:rsidR="000B2F76" w:rsidRPr="000B2F76" w:rsidRDefault="000B2F76" w:rsidP="00B052EA">
            <w:pPr>
              <w:rPr>
                <w:rFonts w:ascii="Verdana" w:hAnsi="Verdana"/>
                <w:sz w:val="22"/>
                <w:szCs w:val="22"/>
              </w:rPr>
            </w:pPr>
            <w:r w:rsidRPr="000B2F76">
              <w:rPr>
                <w:rFonts w:ascii="Verdana" w:hAnsi="Verdana"/>
                <w:sz w:val="22"/>
                <w:szCs w:val="22"/>
              </w:rPr>
              <w:t>500</w:t>
            </w:r>
          </w:p>
        </w:tc>
        <w:tc>
          <w:tcPr>
            <w:tcW w:w="2835" w:type="dxa"/>
            <w:tcBorders>
              <w:top w:val="nil"/>
              <w:left w:val="nil"/>
              <w:bottom w:val="nil"/>
              <w:right w:val="nil"/>
            </w:tcBorders>
            <w:shd w:val="clear" w:color="auto" w:fill="auto"/>
            <w:vAlign w:val="bottom"/>
            <w:hideMark/>
          </w:tcPr>
          <w:p w14:paraId="514AF8D7" w14:textId="77777777" w:rsidR="000B2F76" w:rsidRPr="000B2F76" w:rsidRDefault="000B2F76" w:rsidP="00B052EA">
            <w:pPr>
              <w:rPr>
                <w:rFonts w:ascii="Verdana" w:hAnsi="Verdana"/>
                <w:sz w:val="22"/>
                <w:szCs w:val="22"/>
                <w:lang w:val="en-US"/>
              </w:rPr>
            </w:pPr>
            <w:r w:rsidRPr="000B2F76">
              <w:rPr>
                <w:rFonts w:ascii="Verdana" w:hAnsi="Verdana"/>
                <w:sz w:val="22"/>
                <w:szCs w:val="22"/>
                <w:lang w:val="en-US"/>
              </w:rPr>
              <w:t>Solid wood and wood waste</w:t>
            </w:r>
          </w:p>
        </w:tc>
        <w:tc>
          <w:tcPr>
            <w:tcW w:w="1477" w:type="dxa"/>
            <w:tcBorders>
              <w:top w:val="nil"/>
              <w:left w:val="nil"/>
              <w:bottom w:val="nil"/>
              <w:right w:val="nil"/>
            </w:tcBorders>
            <w:shd w:val="clear" w:color="auto" w:fill="auto"/>
            <w:vAlign w:val="bottom"/>
            <w:hideMark/>
          </w:tcPr>
          <w:p w14:paraId="44392F0A" w14:textId="77777777" w:rsidR="000B2F76" w:rsidRPr="000B2F76" w:rsidRDefault="000B2F76" w:rsidP="00B052EA">
            <w:pPr>
              <w:rPr>
                <w:rFonts w:ascii="Verdana" w:hAnsi="Verdana"/>
                <w:sz w:val="22"/>
                <w:szCs w:val="22"/>
              </w:rPr>
            </w:pPr>
            <w:r w:rsidRPr="000B2F76">
              <w:rPr>
                <w:rFonts w:ascii="Verdana" w:hAnsi="Verdana"/>
                <w:sz w:val="22"/>
                <w:szCs w:val="22"/>
              </w:rPr>
              <w:t>0.18</w:t>
            </w:r>
          </w:p>
        </w:tc>
        <w:tc>
          <w:tcPr>
            <w:tcW w:w="2046" w:type="dxa"/>
            <w:tcBorders>
              <w:top w:val="nil"/>
              <w:left w:val="nil"/>
              <w:bottom w:val="nil"/>
              <w:right w:val="single" w:sz="8" w:space="0" w:color="auto"/>
            </w:tcBorders>
            <w:shd w:val="clear" w:color="auto" w:fill="auto"/>
            <w:vAlign w:val="bottom"/>
            <w:hideMark/>
          </w:tcPr>
          <w:p w14:paraId="60CE71CA" w14:textId="77777777" w:rsidR="000B2F76" w:rsidRPr="000B2F76" w:rsidRDefault="000B2F76" w:rsidP="00B052EA">
            <w:pPr>
              <w:rPr>
                <w:rFonts w:ascii="Verdana" w:hAnsi="Verdana"/>
                <w:sz w:val="22"/>
                <w:szCs w:val="22"/>
              </w:rPr>
            </w:pPr>
            <w:r w:rsidRPr="000B2F76">
              <w:rPr>
                <w:rFonts w:ascii="Verdana" w:hAnsi="Verdana"/>
                <w:sz w:val="22"/>
                <w:szCs w:val="22"/>
              </w:rPr>
              <w:t>0.10</w:t>
            </w:r>
          </w:p>
        </w:tc>
      </w:tr>
      <w:tr w:rsidR="000B2F76" w:rsidRPr="000B2F76" w14:paraId="49BE33A7" w14:textId="77777777" w:rsidTr="00B052EA">
        <w:trPr>
          <w:trHeight w:val="290"/>
        </w:trPr>
        <w:tc>
          <w:tcPr>
            <w:tcW w:w="1691" w:type="dxa"/>
            <w:tcBorders>
              <w:top w:val="single" w:sz="8" w:space="0" w:color="auto"/>
              <w:left w:val="single" w:sz="8" w:space="0" w:color="auto"/>
              <w:bottom w:val="nil"/>
              <w:right w:val="nil"/>
            </w:tcBorders>
            <w:shd w:val="clear" w:color="auto" w:fill="auto"/>
            <w:vAlign w:val="bottom"/>
            <w:hideMark/>
          </w:tcPr>
          <w:p w14:paraId="1ECB6B1E" w14:textId="77777777" w:rsidR="000B2F76" w:rsidRPr="000B2F76" w:rsidRDefault="000B2F76" w:rsidP="00B052EA">
            <w:pPr>
              <w:rPr>
                <w:rFonts w:ascii="Verdana" w:hAnsi="Verdana"/>
                <w:sz w:val="22"/>
                <w:szCs w:val="22"/>
              </w:rPr>
            </w:pPr>
            <w:r w:rsidRPr="000B2F76">
              <w:rPr>
                <w:rFonts w:ascii="Verdana" w:hAnsi="Verdana"/>
                <w:sz w:val="22"/>
                <w:szCs w:val="22"/>
              </w:rPr>
              <w:t>MEAN</w:t>
            </w:r>
          </w:p>
        </w:tc>
        <w:tc>
          <w:tcPr>
            <w:tcW w:w="1134" w:type="dxa"/>
            <w:tcBorders>
              <w:top w:val="single" w:sz="8" w:space="0" w:color="auto"/>
              <w:left w:val="nil"/>
              <w:bottom w:val="nil"/>
              <w:right w:val="nil"/>
            </w:tcBorders>
            <w:shd w:val="clear" w:color="auto" w:fill="auto"/>
            <w:vAlign w:val="bottom"/>
            <w:hideMark/>
          </w:tcPr>
          <w:p w14:paraId="7CD9205B" w14:textId="77777777" w:rsidR="000B2F76" w:rsidRPr="000B2F76" w:rsidRDefault="000B2F76" w:rsidP="00B052EA">
            <w:pPr>
              <w:rPr>
                <w:rFonts w:ascii="Verdana" w:hAnsi="Verdana"/>
                <w:sz w:val="22"/>
                <w:szCs w:val="22"/>
              </w:rPr>
            </w:pPr>
            <w:r w:rsidRPr="000B2F76">
              <w:rPr>
                <w:rFonts w:ascii="Verdana" w:hAnsi="Verdana"/>
                <w:sz w:val="22"/>
                <w:szCs w:val="22"/>
              </w:rPr>
              <w:t> </w:t>
            </w:r>
          </w:p>
        </w:tc>
        <w:tc>
          <w:tcPr>
            <w:tcW w:w="2835" w:type="dxa"/>
            <w:tcBorders>
              <w:top w:val="single" w:sz="8" w:space="0" w:color="auto"/>
              <w:left w:val="nil"/>
              <w:bottom w:val="nil"/>
              <w:right w:val="nil"/>
            </w:tcBorders>
            <w:shd w:val="clear" w:color="auto" w:fill="auto"/>
            <w:vAlign w:val="bottom"/>
            <w:hideMark/>
          </w:tcPr>
          <w:p w14:paraId="30BB47AF" w14:textId="77777777" w:rsidR="000B2F76" w:rsidRPr="000B2F76" w:rsidRDefault="000B2F76" w:rsidP="00B052EA">
            <w:pPr>
              <w:rPr>
                <w:rFonts w:ascii="Verdana" w:hAnsi="Verdana"/>
                <w:sz w:val="22"/>
                <w:szCs w:val="22"/>
              </w:rPr>
            </w:pPr>
            <w:r w:rsidRPr="000B2F76">
              <w:rPr>
                <w:rFonts w:ascii="Verdana" w:hAnsi="Verdana"/>
                <w:sz w:val="22"/>
                <w:szCs w:val="22"/>
              </w:rPr>
              <w:t> </w:t>
            </w:r>
          </w:p>
        </w:tc>
        <w:tc>
          <w:tcPr>
            <w:tcW w:w="1477" w:type="dxa"/>
            <w:tcBorders>
              <w:top w:val="single" w:sz="8" w:space="0" w:color="auto"/>
              <w:left w:val="nil"/>
              <w:bottom w:val="nil"/>
              <w:right w:val="nil"/>
            </w:tcBorders>
            <w:shd w:val="clear" w:color="auto" w:fill="auto"/>
            <w:vAlign w:val="bottom"/>
            <w:hideMark/>
          </w:tcPr>
          <w:p w14:paraId="1BB9CB89" w14:textId="77777777" w:rsidR="000B2F76" w:rsidRPr="000B2F76" w:rsidRDefault="000B2F76" w:rsidP="00B052EA">
            <w:pPr>
              <w:rPr>
                <w:rFonts w:ascii="Verdana" w:hAnsi="Verdana"/>
                <w:sz w:val="22"/>
                <w:szCs w:val="22"/>
              </w:rPr>
            </w:pPr>
            <w:r w:rsidRPr="000B2F76">
              <w:rPr>
                <w:rFonts w:ascii="Verdana" w:hAnsi="Verdana"/>
                <w:sz w:val="22"/>
                <w:szCs w:val="22"/>
              </w:rPr>
              <w:t>0.35</w:t>
            </w:r>
          </w:p>
        </w:tc>
        <w:tc>
          <w:tcPr>
            <w:tcW w:w="2046" w:type="dxa"/>
            <w:tcBorders>
              <w:top w:val="single" w:sz="8" w:space="0" w:color="auto"/>
              <w:left w:val="nil"/>
              <w:bottom w:val="nil"/>
              <w:right w:val="single" w:sz="8" w:space="0" w:color="auto"/>
            </w:tcBorders>
            <w:shd w:val="clear" w:color="auto" w:fill="auto"/>
            <w:vAlign w:val="bottom"/>
            <w:hideMark/>
          </w:tcPr>
          <w:p w14:paraId="41C1FAC5" w14:textId="77777777" w:rsidR="000B2F76" w:rsidRPr="000B2F76" w:rsidRDefault="000B2F76" w:rsidP="00B052EA">
            <w:pPr>
              <w:rPr>
                <w:rFonts w:ascii="Verdana" w:hAnsi="Verdana"/>
                <w:sz w:val="22"/>
                <w:szCs w:val="22"/>
              </w:rPr>
            </w:pPr>
            <w:r w:rsidRPr="000B2F76">
              <w:rPr>
                <w:rFonts w:ascii="Verdana" w:hAnsi="Verdana"/>
                <w:sz w:val="22"/>
                <w:szCs w:val="22"/>
              </w:rPr>
              <w:t>0.20</w:t>
            </w:r>
          </w:p>
        </w:tc>
      </w:tr>
      <w:tr w:rsidR="000B2F76" w:rsidRPr="000B2F76" w14:paraId="3B8DB3D1" w14:textId="77777777" w:rsidTr="00B052EA">
        <w:trPr>
          <w:trHeight w:val="300"/>
        </w:trPr>
        <w:tc>
          <w:tcPr>
            <w:tcW w:w="1691" w:type="dxa"/>
            <w:tcBorders>
              <w:top w:val="nil"/>
              <w:left w:val="single" w:sz="8" w:space="0" w:color="auto"/>
              <w:bottom w:val="single" w:sz="8" w:space="0" w:color="auto"/>
              <w:right w:val="nil"/>
            </w:tcBorders>
            <w:shd w:val="clear" w:color="auto" w:fill="auto"/>
            <w:vAlign w:val="bottom"/>
            <w:hideMark/>
          </w:tcPr>
          <w:p w14:paraId="20D07093" w14:textId="77777777" w:rsidR="000B2F76" w:rsidRPr="000B2F76" w:rsidRDefault="000B2F76" w:rsidP="00B052EA">
            <w:pPr>
              <w:rPr>
                <w:rFonts w:ascii="Verdana" w:hAnsi="Verdana"/>
                <w:sz w:val="22"/>
                <w:szCs w:val="22"/>
              </w:rPr>
            </w:pPr>
            <w:r w:rsidRPr="000B2F76">
              <w:rPr>
                <w:rFonts w:ascii="Verdana" w:hAnsi="Verdana"/>
                <w:sz w:val="22"/>
                <w:szCs w:val="22"/>
              </w:rPr>
              <w:t>SD</w:t>
            </w:r>
          </w:p>
        </w:tc>
        <w:tc>
          <w:tcPr>
            <w:tcW w:w="1134" w:type="dxa"/>
            <w:tcBorders>
              <w:top w:val="nil"/>
              <w:left w:val="nil"/>
              <w:bottom w:val="single" w:sz="8" w:space="0" w:color="auto"/>
              <w:right w:val="nil"/>
            </w:tcBorders>
            <w:shd w:val="clear" w:color="auto" w:fill="auto"/>
            <w:vAlign w:val="bottom"/>
            <w:hideMark/>
          </w:tcPr>
          <w:p w14:paraId="777B883F" w14:textId="77777777" w:rsidR="000B2F76" w:rsidRPr="000B2F76" w:rsidRDefault="000B2F76" w:rsidP="00B052EA">
            <w:pPr>
              <w:rPr>
                <w:rFonts w:ascii="Verdana" w:hAnsi="Verdana"/>
                <w:sz w:val="22"/>
                <w:szCs w:val="22"/>
              </w:rPr>
            </w:pPr>
            <w:r w:rsidRPr="000B2F76">
              <w:rPr>
                <w:rFonts w:ascii="Verdana" w:hAnsi="Verdana"/>
                <w:sz w:val="22"/>
                <w:szCs w:val="22"/>
              </w:rPr>
              <w:t> </w:t>
            </w:r>
          </w:p>
        </w:tc>
        <w:tc>
          <w:tcPr>
            <w:tcW w:w="2835" w:type="dxa"/>
            <w:tcBorders>
              <w:top w:val="nil"/>
              <w:left w:val="nil"/>
              <w:bottom w:val="single" w:sz="8" w:space="0" w:color="auto"/>
              <w:right w:val="nil"/>
            </w:tcBorders>
            <w:shd w:val="clear" w:color="auto" w:fill="auto"/>
            <w:vAlign w:val="bottom"/>
            <w:hideMark/>
          </w:tcPr>
          <w:p w14:paraId="5926D8B7" w14:textId="77777777" w:rsidR="000B2F76" w:rsidRPr="000B2F76" w:rsidRDefault="000B2F76" w:rsidP="00B052EA">
            <w:pPr>
              <w:rPr>
                <w:rFonts w:ascii="Verdana" w:hAnsi="Verdana"/>
                <w:sz w:val="22"/>
                <w:szCs w:val="22"/>
              </w:rPr>
            </w:pPr>
            <w:r w:rsidRPr="000B2F76">
              <w:rPr>
                <w:rFonts w:ascii="Verdana" w:hAnsi="Verdana"/>
                <w:sz w:val="22"/>
                <w:szCs w:val="22"/>
              </w:rPr>
              <w:t> </w:t>
            </w:r>
          </w:p>
        </w:tc>
        <w:tc>
          <w:tcPr>
            <w:tcW w:w="1477" w:type="dxa"/>
            <w:tcBorders>
              <w:top w:val="nil"/>
              <w:left w:val="nil"/>
              <w:bottom w:val="single" w:sz="8" w:space="0" w:color="auto"/>
              <w:right w:val="nil"/>
            </w:tcBorders>
            <w:shd w:val="clear" w:color="auto" w:fill="auto"/>
            <w:vAlign w:val="bottom"/>
            <w:hideMark/>
          </w:tcPr>
          <w:p w14:paraId="4254B9D3" w14:textId="77777777" w:rsidR="000B2F76" w:rsidRPr="000B2F76" w:rsidRDefault="000B2F76" w:rsidP="00B052EA">
            <w:pPr>
              <w:rPr>
                <w:rFonts w:ascii="Verdana" w:hAnsi="Verdana"/>
                <w:sz w:val="22"/>
                <w:szCs w:val="22"/>
              </w:rPr>
            </w:pPr>
            <w:r w:rsidRPr="000B2F76">
              <w:rPr>
                <w:rFonts w:ascii="Verdana" w:hAnsi="Verdana"/>
                <w:sz w:val="22"/>
                <w:szCs w:val="22"/>
              </w:rPr>
              <w:t>0.15</w:t>
            </w:r>
          </w:p>
        </w:tc>
        <w:tc>
          <w:tcPr>
            <w:tcW w:w="2046" w:type="dxa"/>
            <w:tcBorders>
              <w:top w:val="nil"/>
              <w:left w:val="nil"/>
              <w:bottom w:val="single" w:sz="8" w:space="0" w:color="auto"/>
              <w:right w:val="single" w:sz="8" w:space="0" w:color="auto"/>
            </w:tcBorders>
            <w:shd w:val="clear" w:color="auto" w:fill="auto"/>
            <w:vAlign w:val="bottom"/>
            <w:hideMark/>
          </w:tcPr>
          <w:p w14:paraId="4769A938" w14:textId="77777777" w:rsidR="000B2F76" w:rsidRPr="000B2F76" w:rsidRDefault="000B2F76" w:rsidP="00B052EA">
            <w:pPr>
              <w:rPr>
                <w:rFonts w:ascii="Verdana" w:hAnsi="Verdana"/>
                <w:sz w:val="22"/>
                <w:szCs w:val="22"/>
              </w:rPr>
            </w:pPr>
            <w:r w:rsidRPr="000B2F76">
              <w:rPr>
                <w:rFonts w:ascii="Verdana" w:hAnsi="Verdana"/>
                <w:sz w:val="22"/>
                <w:szCs w:val="22"/>
              </w:rPr>
              <w:t>0.09</w:t>
            </w:r>
          </w:p>
        </w:tc>
      </w:tr>
    </w:tbl>
    <w:p w14:paraId="46383709" w14:textId="77777777" w:rsidR="000B2F76" w:rsidRPr="000B2F76" w:rsidRDefault="000B2F76" w:rsidP="000B2F76">
      <w:pPr>
        <w:rPr>
          <w:rFonts w:ascii="Verdana" w:hAnsi="Verdana"/>
          <w:sz w:val="22"/>
          <w:szCs w:val="22"/>
        </w:rPr>
      </w:pPr>
    </w:p>
    <w:p w14:paraId="75A43380" w14:textId="724AB40F" w:rsidR="000B2F76" w:rsidRPr="000B2F76" w:rsidRDefault="000B2F76" w:rsidP="000B2F76">
      <w:pPr>
        <w:rPr>
          <w:rFonts w:ascii="Verdana" w:hAnsi="Verdana"/>
          <w:sz w:val="22"/>
          <w:szCs w:val="22"/>
          <w:lang w:val="en-US"/>
        </w:rPr>
      </w:pPr>
      <w:r w:rsidRPr="000B2F76">
        <w:rPr>
          <w:rFonts w:ascii="Verdana" w:hAnsi="Verdana"/>
          <w:sz w:val="22"/>
          <w:szCs w:val="22"/>
          <w:lang w:val="en-US"/>
        </w:rPr>
        <w:t xml:space="preserve">While an increase </w:t>
      </w:r>
      <w:r w:rsidR="0042097C">
        <w:rPr>
          <w:rFonts w:ascii="Verdana" w:hAnsi="Verdana"/>
          <w:sz w:val="22"/>
          <w:szCs w:val="22"/>
          <w:lang w:val="en-US"/>
        </w:rPr>
        <w:t>of</w:t>
      </w:r>
      <w:r w:rsidRPr="000B2F76">
        <w:rPr>
          <w:rFonts w:ascii="Verdana" w:hAnsi="Verdana"/>
          <w:sz w:val="22"/>
          <w:szCs w:val="22"/>
          <w:lang w:val="en-US"/>
        </w:rPr>
        <w:t xml:space="preserve"> the CH₄ to CO ratio in the flue gas after combustion of the pyrolysis gas is theoretically possible, it is only plausible under highly fuel-rich, low-temperature conditions with limited oxygen. In most real-world combustion scenarios, CO would oxidize faster than CH₄, meaning the ratio would either stay the same or shift in favor of more CO, not CH₄. </w:t>
      </w:r>
      <w:proofErr w:type="gramStart"/>
      <w:r w:rsidRPr="000B2F76">
        <w:rPr>
          <w:rFonts w:ascii="Verdana" w:hAnsi="Verdana"/>
          <w:sz w:val="22"/>
          <w:szCs w:val="22"/>
          <w:lang w:val="en-US"/>
        </w:rPr>
        <w:t>In order to</w:t>
      </w:r>
      <w:proofErr w:type="gramEnd"/>
      <w:r w:rsidRPr="000B2F76">
        <w:rPr>
          <w:rFonts w:ascii="Verdana" w:hAnsi="Verdana"/>
          <w:sz w:val="22"/>
          <w:szCs w:val="22"/>
          <w:lang w:val="en-US"/>
        </w:rPr>
        <w:t xml:space="preserve"> ensure it, the following conditions </w:t>
      </w:r>
      <w:proofErr w:type="gramStart"/>
      <w:r w:rsidRPr="000B2F76">
        <w:rPr>
          <w:rFonts w:ascii="Verdana" w:hAnsi="Verdana"/>
          <w:sz w:val="22"/>
          <w:szCs w:val="22"/>
          <w:lang w:val="en-US"/>
        </w:rPr>
        <w:t>have to</w:t>
      </w:r>
      <w:proofErr w:type="gramEnd"/>
      <w:r w:rsidRPr="000B2F76">
        <w:rPr>
          <w:rFonts w:ascii="Verdana" w:hAnsi="Verdana"/>
          <w:sz w:val="22"/>
          <w:szCs w:val="22"/>
          <w:lang w:val="en-US"/>
        </w:rPr>
        <w:t xml:space="preserve"> be met:</w:t>
      </w:r>
    </w:p>
    <w:p w14:paraId="3758B088" w14:textId="77777777" w:rsidR="000B2F76" w:rsidRPr="000B2F76" w:rsidRDefault="000B2F76" w:rsidP="000B2F76">
      <w:pPr>
        <w:pStyle w:val="Listenabsatz"/>
        <w:numPr>
          <w:ilvl w:val="0"/>
          <w:numId w:val="19"/>
        </w:numPr>
        <w:spacing w:before="100" w:beforeAutospacing="1" w:after="100" w:afterAutospacing="1"/>
        <w:contextualSpacing w:val="0"/>
        <w:rPr>
          <w:rFonts w:ascii="Verdana" w:hAnsi="Verdana"/>
          <w:sz w:val="22"/>
          <w:szCs w:val="22"/>
          <w:lang w:val="en-US"/>
        </w:rPr>
      </w:pPr>
      <w:r w:rsidRPr="000B2F76">
        <w:rPr>
          <w:rFonts w:ascii="Verdana" w:hAnsi="Verdana"/>
          <w:sz w:val="22"/>
          <w:szCs w:val="22"/>
          <w:lang w:val="en-US"/>
        </w:rPr>
        <w:t>Sufficient oxygen is provided in the combustion chamber to ensure oxidative conditions. This can be deducted from O</w:t>
      </w:r>
      <w:r w:rsidRPr="000B2F76">
        <w:rPr>
          <w:rFonts w:ascii="Verdana" w:hAnsi="Verdana"/>
          <w:sz w:val="22"/>
          <w:szCs w:val="22"/>
          <w:vertAlign w:val="subscript"/>
          <w:lang w:val="en-US"/>
        </w:rPr>
        <w:t>2</w:t>
      </w:r>
      <w:r w:rsidRPr="000B2F76">
        <w:rPr>
          <w:rFonts w:ascii="Verdana" w:hAnsi="Verdana"/>
          <w:sz w:val="22"/>
          <w:szCs w:val="22"/>
          <w:lang w:val="en-US"/>
        </w:rPr>
        <w:t xml:space="preserve"> or CO</w:t>
      </w:r>
      <w:r w:rsidRPr="000B2F76">
        <w:rPr>
          <w:rFonts w:ascii="Verdana" w:hAnsi="Verdana"/>
          <w:sz w:val="22"/>
          <w:szCs w:val="22"/>
          <w:vertAlign w:val="subscript"/>
          <w:lang w:val="en-US"/>
        </w:rPr>
        <w:t>2</w:t>
      </w:r>
      <w:r w:rsidRPr="000B2F76">
        <w:rPr>
          <w:rFonts w:ascii="Verdana" w:hAnsi="Verdana"/>
          <w:sz w:val="22"/>
          <w:szCs w:val="22"/>
          <w:lang w:val="en-US"/>
        </w:rPr>
        <w:t xml:space="preserve"> levels in the flue gas stream. O</w:t>
      </w:r>
      <w:r w:rsidRPr="000B2F76">
        <w:rPr>
          <w:rFonts w:ascii="Verdana" w:hAnsi="Verdana"/>
          <w:sz w:val="22"/>
          <w:szCs w:val="22"/>
          <w:vertAlign w:val="subscript"/>
          <w:lang w:val="en-US"/>
        </w:rPr>
        <w:t xml:space="preserve">2 </w:t>
      </w:r>
      <w:r w:rsidRPr="000B2F76">
        <w:rPr>
          <w:rFonts w:ascii="Verdana" w:hAnsi="Verdana"/>
          <w:sz w:val="22"/>
          <w:szCs w:val="22"/>
          <w:lang w:val="en-US"/>
        </w:rPr>
        <w:t>levels should be above 5 %, the air excess ratio above 1.2.</w:t>
      </w:r>
    </w:p>
    <w:p w14:paraId="60793522" w14:textId="1411AEFB" w:rsidR="000B2F76" w:rsidRPr="000B2F76" w:rsidRDefault="000B2F76" w:rsidP="000B2F76">
      <w:pPr>
        <w:pStyle w:val="Listenabsatz"/>
        <w:numPr>
          <w:ilvl w:val="0"/>
          <w:numId w:val="19"/>
        </w:numPr>
        <w:spacing w:before="100" w:beforeAutospacing="1" w:after="100" w:afterAutospacing="1"/>
        <w:contextualSpacing w:val="0"/>
        <w:rPr>
          <w:rFonts w:ascii="Verdana" w:hAnsi="Verdana"/>
          <w:sz w:val="22"/>
          <w:szCs w:val="22"/>
          <w:lang w:val="en-US"/>
        </w:rPr>
      </w:pPr>
      <w:r w:rsidRPr="000B2F76">
        <w:rPr>
          <w:rFonts w:ascii="Verdana" w:hAnsi="Verdana"/>
          <w:sz w:val="22"/>
          <w:szCs w:val="22"/>
          <w:lang w:val="en-US"/>
        </w:rPr>
        <w:t xml:space="preserve">Temperatures during combustion </w:t>
      </w:r>
      <w:r w:rsidR="0042097C">
        <w:rPr>
          <w:rFonts w:ascii="Verdana" w:hAnsi="Verdana"/>
          <w:sz w:val="22"/>
          <w:szCs w:val="22"/>
          <w:lang w:val="en-US"/>
        </w:rPr>
        <w:t>must be higher than</w:t>
      </w:r>
      <w:r w:rsidRPr="000B2F76">
        <w:rPr>
          <w:rFonts w:ascii="Verdana" w:hAnsi="Verdana"/>
          <w:sz w:val="22"/>
          <w:szCs w:val="22"/>
          <w:lang w:val="en-US"/>
        </w:rPr>
        <w:t xml:space="preserve"> 1000 °C to ensure the activation energy required for CH</w:t>
      </w:r>
      <w:r w:rsidRPr="000B2F76">
        <w:rPr>
          <w:rFonts w:ascii="Verdana" w:hAnsi="Verdana"/>
          <w:sz w:val="22"/>
          <w:szCs w:val="22"/>
          <w:vertAlign w:val="subscript"/>
          <w:lang w:val="en-US"/>
        </w:rPr>
        <w:t>4</w:t>
      </w:r>
      <w:r w:rsidRPr="000B2F76">
        <w:rPr>
          <w:rFonts w:ascii="Verdana" w:hAnsi="Verdana"/>
          <w:sz w:val="22"/>
          <w:szCs w:val="22"/>
          <w:lang w:val="en-US"/>
        </w:rPr>
        <w:t xml:space="preserve"> oxidation is available. </w:t>
      </w:r>
    </w:p>
    <w:p w14:paraId="24F8507D" w14:textId="77777777" w:rsidR="000B2F76" w:rsidRPr="000B2F76" w:rsidRDefault="000B2F76" w:rsidP="000B2F76">
      <w:pPr>
        <w:spacing w:before="100" w:beforeAutospacing="1" w:after="100" w:afterAutospacing="1"/>
        <w:rPr>
          <w:rFonts w:ascii="Verdana" w:eastAsia="Times New Roman" w:hAnsi="Verdana"/>
          <w:sz w:val="22"/>
          <w:szCs w:val="22"/>
          <w:lang w:val="en-US"/>
        </w:rPr>
      </w:pPr>
      <w:r w:rsidRPr="000B2F76">
        <w:rPr>
          <w:rFonts w:ascii="Verdana" w:eastAsia="Times New Roman" w:hAnsi="Verdana"/>
          <w:sz w:val="22"/>
          <w:szCs w:val="22"/>
          <w:lang w:val="en-US"/>
        </w:rPr>
        <w:t>Accounting for a) a high CH</w:t>
      </w:r>
      <w:r w:rsidRPr="000B2F76">
        <w:rPr>
          <w:rFonts w:ascii="Verdana" w:eastAsia="Times New Roman" w:hAnsi="Verdana"/>
          <w:sz w:val="22"/>
          <w:szCs w:val="22"/>
          <w:vertAlign w:val="subscript"/>
          <w:lang w:val="en-US"/>
        </w:rPr>
        <w:t>4</w:t>
      </w:r>
      <w:r w:rsidRPr="000B2F76">
        <w:rPr>
          <w:rFonts w:ascii="Verdana" w:eastAsia="Times New Roman" w:hAnsi="Verdana"/>
          <w:sz w:val="22"/>
          <w:szCs w:val="22"/>
          <w:lang w:val="en-US"/>
        </w:rPr>
        <w:t xml:space="preserve"> to CO ratio (</w:t>
      </w:r>
      <w:r w:rsidRPr="000B2F76">
        <w:rPr>
          <w:rFonts w:ascii="Verdana" w:hAnsi="Verdana"/>
          <w:sz w:val="22"/>
          <w:szCs w:val="22"/>
          <w:lang w:val="en-US"/>
        </w:rPr>
        <w:t>0.5 g CH</w:t>
      </w:r>
      <w:r w:rsidRPr="000B2F76">
        <w:rPr>
          <w:rFonts w:ascii="Verdana" w:hAnsi="Verdana"/>
          <w:sz w:val="22"/>
          <w:szCs w:val="22"/>
          <w:vertAlign w:val="subscript"/>
          <w:lang w:val="en-US"/>
        </w:rPr>
        <w:t>4</w:t>
      </w:r>
      <w:r w:rsidRPr="000B2F76">
        <w:rPr>
          <w:rFonts w:ascii="Verdana" w:hAnsi="Verdana"/>
          <w:sz w:val="22"/>
          <w:szCs w:val="22"/>
          <w:lang w:val="en-US"/>
        </w:rPr>
        <w:t xml:space="preserve"> g</w:t>
      </w:r>
      <w:r w:rsidRPr="000B2F76">
        <w:rPr>
          <w:rFonts w:ascii="Verdana" w:hAnsi="Verdana"/>
          <w:sz w:val="22"/>
          <w:szCs w:val="22"/>
          <w:vertAlign w:val="superscript"/>
          <w:lang w:val="en-US"/>
        </w:rPr>
        <w:t>-1</w:t>
      </w:r>
      <w:r w:rsidRPr="000B2F76">
        <w:rPr>
          <w:rFonts w:ascii="Verdana" w:hAnsi="Verdana"/>
          <w:sz w:val="22"/>
          <w:szCs w:val="22"/>
          <w:lang w:val="en-US"/>
        </w:rPr>
        <w:t xml:space="preserve"> CO) in the pyro-gas and b) ensuring that high temperatures and sufficient oxygen are available during combustion</w:t>
      </w:r>
      <w:r w:rsidRPr="000B2F76">
        <w:rPr>
          <w:rFonts w:ascii="Verdana" w:eastAsia="Times New Roman" w:hAnsi="Verdana"/>
          <w:sz w:val="22"/>
          <w:szCs w:val="22"/>
          <w:lang w:val="en-US"/>
        </w:rPr>
        <w:t xml:space="preserve"> we can conservatively</w:t>
      </w:r>
      <w:r w:rsidRPr="000B2F76">
        <w:rPr>
          <w:rFonts w:ascii="Verdana" w:hAnsi="Verdana"/>
          <w:sz w:val="22"/>
          <w:szCs w:val="22"/>
          <w:lang w:val="en-US"/>
        </w:rPr>
        <w:t xml:space="preserve"> assume that the CH</w:t>
      </w:r>
      <w:r w:rsidRPr="000B2F76">
        <w:rPr>
          <w:rFonts w:ascii="Verdana" w:hAnsi="Verdana"/>
          <w:sz w:val="22"/>
          <w:szCs w:val="22"/>
          <w:vertAlign w:val="subscript"/>
          <w:lang w:val="en-US"/>
        </w:rPr>
        <w:t>4</w:t>
      </w:r>
      <w:r w:rsidRPr="000B2F76">
        <w:rPr>
          <w:rFonts w:ascii="Verdana" w:hAnsi="Verdana"/>
          <w:sz w:val="22"/>
          <w:szCs w:val="22"/>
          <w:lang w:val="en-US"/>
        </w:rPr>
        <w:t xml:space="preserve"> value is not higher than 50% of the CO value in the flue gas composition of pyrolysis plants.</w:t>
      </w:r>
    </w:p>
    <w:p w14:paraId="65349DE7" w14:textId="77777777" w:rsidR="000B2F76" w:rsidRPr="000B2F76" w:rsidRDefault="000B2F76" w:rsidP="000B2F76">
      <w:pPr>
        <w:rPr>
          <w:rFonts w:ascii="Verdana" w:hAnsi="Verdana"/>
          <w:sz w:val="22"/>
          <w:szCs w:val="22"/>
          <w:lang w:val="en-US"/>
        </w:rPr>
      </w:pPr>
    </w:p>
    <w:p w14:paraId="2E9AA699" w14:textId="77777777" w:rsidR="000B2F76" w:rsidRPr="000B2F76" w:rsidRDefault="000B2F76" w:rsidP="000B2F76">
      <w:pPr>
        <w:rPr>
          <w:rFonts w:ascii="Verdana" w:hAnsi="Verdana"/>
          <w:b/>
          <w:bCs/>
          <w:sz w:val="22"/>
          <w:szCs w:val="22"/>
          <w:lang w:val="en-US"/>
        </w:rPr>
      </w:pPr>
      <w:r w:rsidRPr="000B2F76">
        <w:rPr>
          <w:rFonts w:ascii="Verdana" w:hAnsi="Verdana"/>
          <w:b/>
          <w:bCs/>
          <w:sz w:val="22"/>
          <w:szCs w:val="22"/>
          <w:lang w:val="en-US"/>
        </w:rPr>
        <w:t>References</w:t>
      </w:r>
    </w:p>
    <w:p w14:paraId="7DF602D6" w14:textId="77777777" w:rsidR="000B2F76" w:rsidRPr="0042097C" w:rsidRDefault="000B2F76" w:rsidP="000B2F76">
      <w:pPr>
        <w:tabs>
          <w:tab w:val="left" w:pos="284"/>
        </w:tabs>
        <w:ind w:left="284" w:hanging="284"/>
        <w:rPr>
          <w:rFonts w:ascii="Verdana" w:hAnsi="Verdana"/>
          <w:sz w:val="22"/>
          <w:szCs w:val="22"/>
          <w:lang w:val="en-US"/>
        </w:rPr>
      </w:pPr>
      <w:r w:rsidRPr="000B2F76">
        <w:rPr>
          <w:rFonts w:ascii="Verdana" w:hAnsi="Verdana"/>
          <w:sz w:val="22"/>
          <w:szCs w:val="22"/>
          <w:lang w:val="en-US"/>
        </w:rPr>
        <w:t xml:space="preserve">Amini, Elham; Safdari, Mohammad-Saeed; DeYoung, Jonathan T.; Weise, David R.; Fletcher, Thomas H. (2019): Characterization of pyrolysis products from slow pyrolysis of live and dead vegetation native to the southern United States. </w:t>
      </w:r>
      <w:r w:rsidRPr="0042097C">
        <w:rPr>
          <w:rFonts w:ascii="Verdana" w:hAnsi="Verdana"/>
          <w:sz w:val="22"/>
          <w:szCs w:val="22"/>
          <w:lang w:val="en-US"/>
        </w:rPr>
        <w:t>In: Fuel 235, S. 1475–1491. DOI: 10.1016/j.fuel.2018.08.112.</w:t>
      </w:r>
    </w:p>
    <w:p w14:paraId="61D7C1FA" w14:textId="77777777" w:rsidR="000B2F76" w:rsidRPr="000B2F76" w:rsidRDefault="000B2F76" w:rsidP="000B2F76">
      <w:pPr>
        <w:tabs>
          <w:tab w:val="left" w:pos="284"/>
        </w:tabs>
        <w:ind w:left="284" w:hanging="284"/>
        <w:rPr>
          <w:rFonts w:ascii="Verdana" w:hAnsi="Verdana"/>
          <w:sz w:val="22"/>
          <w:szCs w:val="22"/>
          <w:lang w:val="en-US"/>
        </w:rPr>
      </w:pPr>
      <w:r w:rsidRPr="000B2F76">
        <w:rPr>
          <w:rFonts w:ascii="Verdana" w:hAnsi="Verdana"/>
          <w:sz w:val="22"/>
          <w:szCs w:val="22"/>
          <w:lang w:val="en-US"/>
        </w:rPr>
        <w:t xml:space="preserve">Dunnigan, Lewis; Morton, Benjamin J.; Ashman, Peter J.; </w:t>
      </w:r>
      <w:proofErr w:type="gramStart"/>
      <w:r w:rsidRPr="000B2F76">
        <w:rPr>
          <w:rFonts w:ascii="Verdana" w:hAnsi="Verdana"/>
          <w:sz w:val="22"/>
          <w:szCs w:val="22"/>
          <w:lang w:val="en-US"/>
        </w:rPr>
        <w:t>Zhang,</w:t>
      </w:r>
      <w:proofErr w:type="gramEnd"/>
      <w:r w:rsidRPr="000B2F76">
        <w:rPr>
          <w:rFonts w:ascii="Verdana" w:hAnsi="Verdana"/>
          <w:sz w:val="22"/>
          <w:szCs w:val="22"/>
          <w:lang w:val="en-US"/>
        </w:rPr>
        <w:t xml:space="preserve"> </w:t>
      </w:r>
      <w:proofErr w:type="spellStart"/>
      <w:r w:rsidRPr="000B2F76">
        <w:rPr>
          <w:rFonts w:ascii="Verdana" w:hAnsi="Verdana"/>
          <w:sz w:val="22"/>
          <w:szCs w:val="22"/>
          <w:lang w:val="en-US"/>
        </w:rPr>
        <w:t>Xiangping</w:t>
      </w:r>
      <w:proofErr w:type="spellEnd"/>
      <w:r w:rsidRPr="000B2F76">
        <w:rPr>
          <w:rFonts w:ascii="Verdana" w:hAnsi="Verdana"/>
          <w:sz w:val="22"/>
          <w:szCs w:val="22"/>
          <w:lang w:val="en-US"/>
        </w:rPr>
        <w:t>; Kwong, Chi Wai (2018): Emission characteristics of a pyrolysis-combustion system for the co-production of biochar and bioenergy from agricultural wastes. In: Waste management (New York, N.Y.) 77, S. 59–66. DOI: 10.1016/j.wasman.2018.05.004.</w:t>
      </w:r>
    </w:p>
    <w:p w14:paraId="2D3985F0" w14:textId="77777777" w:rsidR="000B2F76" w:rsidRPr="000B2F76" w:rsidRDefault="000B2F76" w:rsidP="000B2F76">
      <w:pPr>
        <w:tabs>
          <w:tab w:val="left" w:pos="284"/>
        </w:tabs>
        <w:ind w:left="284" w:hanging="284"/>
        <w:rPr>
          <w:rFonts w:ascii="Verdana" w:hAnsi="Verdana"/>
          <w:sz w:val="22"/>
          <w:szCs w:val="22"/>
          <w:lang w:val="en-US"/>
        </w:rPr>
      </w:pPr>
      <w:r w:rsidRPr="000B2F76">
        <w:rPr>
          <w:rFonts w:ascii="Verdana" w:hAnsi="Verdana"/>
          <w:sz w:val="22"/>
          <w:szCs w:val="22"/>
          <w:lang w:val="en-US"/>
        </w:rPr>
        <w:t xml:space="preserve">Dutta, Abhijit (2023): Process Considerations </w:t>
      </w:r>
      <w:proofErr w:type="gramStart"/>
      <w:r w:rsidRPr="000B2F76">
        <w:rPr>
          <w:rFonts w:ascii="Verdana" w:hAnsi="Verdana"/>
          <w:sz w:val="22"/>
          <w:szCs w:val="22"/>
          <w:lang w:val="en-US"/>
        </w:rPr>
        <w:t>for the Production of</w:t>
      </w:r>
      <w:proofErr w:type="gramEnd"/>
      <w:r w:rsidRPr="000B2F76">
        <w:rPr>
          <w:rFonts w:ascii="Verdana" w:hAnsi="Verdana"/>
          <w:sz w:val="22"/>
          <w:szCs w:val="22"/>
          <w:lang w:val="en-US"/>
        </w:rPr>
        <w:t xml:space="preserve"> Hydrogen via Steam Reforming of Oxygenated Gases from Biomass Pyrolysis and Other Conversion Processes. In: Advanced Sustainable Systems, Artikel 2300241. DOI: 10.1002/adsu.202300241.</w:t>
      </w:r>
    </w:p>
    <w:p w14:paraId="12D4142B" w14:textId="77777777" w:rsidR="000B2F76" w:rsidRPr="000B2F76" w:rsidRDefault="000B2F76" w:rsidP="000B2F76">
      <w:pPr>
        <w:tabs>
          <w:tab w:val="left" w:pos="284"/>
        </w:tabs>
        <w:ind w:left="284" w:hanging="284"/>
        <w:rPr>
          <w:rFonts w:ascii="Verdana" w:hAnsi="Verdana"/>
          <w:sz w:val="22"/>
          <w:szCs w:val="22"/>
          <w:lang w:val="en-US"/>
        </w:rPr>
      </w:pPr>
      <w:proofErr w:type="spellStart"/>
      <w:r w:rsidRPr="000B2F76">
        <w:rPr>
          <w:rFonts w:ascii="Verdana" w:hAnsi="Verdana"/>
          <w:sz w:val="22"/>
          <w:szCs w:val="22"/>
          <w:lang w:val="en-US"/>
        </w:rPr>
        <w:t>Encinar</w:t>
      </w:r>
      <w:proofErr w:type="spellEnd"/>
      <w:r w:rsidRPr="000B2F76">
        <w:rPr>
          <w:rFonts w:ascii="Verdana" w:hAnsi="Verdana"/>
          <w:sz w:val="22"/>
          <w:szCs w:val="22"/>
          <w:lang w:val="en-US"/>
        </w:rPr>
        <w:t>, J.M; González, J.F; González, J. (2000): Fixed-bed pyrolysis of Cynara cardunculus L. Product yields and compositions. In: Fuel Processing Technology 68 (3), S. 209–222. DOI: 10.1016/S0378-3820(00)00125-9.</w:t>
      </w:r>
    </w:p>
    <w:p w14:paraId="6D167023" w14:textId="77777777" w:rsidR="000B2F76" w:rsidRPr="000B2F76" w:rsidRDefault="000B2F76" w:rsidP="000B2F76">
      <w:pPr>
        <w:tabs>
          <w:tab w:val="left" w:pos="284"/>
        </w:tabs>
        <w:ind w:left="284" w:hanging="284"/>
        <w:rPr>
          <w:rFonts w:ascii="Verdana" w:hAnsi="Verdana"/>
          <w:sz w:val="22"/>
          <w:szCs w:val="22"/>
          <w:lang w:val="en-US"/>
        </w:rPr>
      </w:pPr>
      <w:proofErr w:type="spellStart"/>
      <w:r w:rsidRPr="000B2F76">
        <w:rPr>
          <w:rFonts w:ascii="Verdana" w:hAnsi="Verdana"/>
          <w:sz w:val="22"/>
          <w:szCs w:val="22"/>
          <w:lang w:val="en-US"/>
        </w:rPr>
        <w:t>Fagernäs</w:t>
      </w:r>
      <w:proofErr w:type="spellEnd"/>
      <w:r w:rsidRPr="000B2F76">
        <w:rPr>
          <w:rFonts w:ascii="Verdana" w:hAnsi="Verdana"/>
          <w:sz w:val="22"/>
          <w:szCs w:val="22"/>
          <w:lang w:val="en-US"/>
        </w:rPr>
        <w:t xml:space="preserve">, Leena; Kuoppala, Eeva; </w:t>
      </w:r>
      <w:proofErr w:type="spellStart"/>
      <w:r w:rsidRPr="000B2F76">
        <w:rPr>
          <w:rFonts w:ascii="Verdana" w:hAnsi="Verdana"/>
          <w:sz w:val="22"/>
          <w:szCs w:val="22"/>
          <w:lang w:val="en-US"/>
        </w:rPr>
        <w:t>Tiilikkala</w:t>
      </w:r>
      <w:proofErr w:type="spellEnd"/>
      <w:r w:rsidRPr="000B2F76">
        <w:rPr>
          <w:rFonts w:ascii="Verdana" w:hAnsi="Verdana"/>
          <w:sz w:val="22"/>
          <w:szCs w:val="22"/>
          <w:lang w:val="en-US"/>
        </w:rPr>
        <w:t xml:space="preserve">, Kari; </w:t>
      </w:r>
      <w:proofErr w:type="spellStart"/>
      <w:r w:rsidRPr="000B2F76">
        <w:rPr>
          <w:rFonts w:ascii="Verdana" w:hAnsi="Verdana"/>
          <w:sz w:val="22"/>
          <w:szCs w:val="22"/>
          <w:lang w:val="en-US"/>
        </w:rPr>
        <w:t>Oasmaa</w:t>
      </w:r>
      <w:proofErr w:type="spellEnd"/>
      <w:r w:rsidRPr="000B2F76">
        <w:rPr>
          <w:rFonts w:ascii="Verdana" w:hAnsi="Verdana"/>
          <w:sz w:val="22"/>
          <w:szCs w:val="22"/>
          <w:lang w:val="en-US"/>
        </w:rPr>
        <w:t>, Anja (2012): Chemical Composition of Birch Wood Slow Pyrolysis Products. In: Energy Fuels 26 (2), S. 1275–1283. DOI: 10.1021/ef2018836.</w:t>
      </w:r>
    </w:p>
    <w:p w14:paraId="10D8E99A" w14:textId="77777777" w:rsidR="000B2F76" w:rsidRPr="000B2F76" w:rsidRDefault="000B2F76" w:rsidP="000B2F76">
      <w:pPr>
        <w:tabs>
          <w:tab w:val="left" w:pos="284"/>
        </w:tabs>
        <w:ind w:left="284" w:hanging="284"/>
        <w:rPr>
          <w:rFonts w:ascii="Verdana" w:hAnsi="Verdana"/>
          <w:sz w:val="22"/>
          <w:szCs w:val="22"/>
          <w:lang w:val="en-US"/>
        </w:rPr>
      </w:pPr>
      <w:r w:rsidRPr="000B2F76">
        <w:rPr>
          <w:rFonts w:ascii="Verdana" w:hAnsi="Verdana"/>
          <w:sz w:val="22"/>
          <w:szCs w:val="22"/>
          <w:lang w:val="en-US"/>
        </w:rPr>
        <w:t xml:space="preserve">Flatabø, Gudny </w:t>
      </w:r>
      <w:proofErr w:type="spellStart"/>
      <w:r w:rsidRPr="000B2F76">
        <w:rPr>
          <w:rFonts w:ascii="Verdana" w:hAnsi="Verdana"/>
          <w:sz w:val="22"/>
          <w:szCs w:val="22"/>
          <w:lang w:val="en-US"/>
        </w:rPr>
        <w:t>Øyre</w:t>
      </w:r>
      <w:proofErr w:type="spellEnd"/>
      <w:r w:rsidRPr="000B2F76">
        <w:rPr>
          <w:rFonts w:ascii="Verdana" w:hAnsi="Verdana"/>
          <w:sz w:val="22"/>
          <w:szCs w:val="22"/>
          <w:lang w:val="en-US"/>
        </w:rPr>
        <w:t>; Cornelissen, Gerard; Carlsson, Per; Nilsen, Pål Jahre; Tapasvi, Dhruv; Bergland, Wenche Hennie; Sørmo, Erlend (2023): Industrially relevant pyrolysis of diverse contaminated organic wastes: Gas compositions and emissions to air. In: Journal of Cleaner Production 423, S. 138777. DOI: 10.1016/j.jclepro.2023.138777.</w:t>
      </w:r>
    </w:p>
    <w:p w14:paraId="6C866839" w14:textId="77777777" w:rsidR="000B2F76" w:rsidRPr="000B2F76" w:rsidRDefault="000B2F76" w:rsidP="000B2F76">
      <w:pPr>
        <w:tabs>
          <w:tab w:val="left" w:pos="284"/>
        </w:tabs>
        <w:ind w:left="284" w:hanging="284"/>
        <w:rPr>
          <w:rFonts w:ascii="Verdana" w:hAnsi="Verdana"/>
          <w:sz w:val="22"/>
          <w:szCs w:val="22"/>
          <w:lang w:val="en-US"/>
        </w:rPr>
      </w:pPr>
      <w:r w:rsidRPr="000B2F76">
        <w:rPr>
          <w:rFonts w:ascii="Verdana" w:hAnsi="Verdana"/>
          <w:sz w:val="22"/>
          <w:szCs w:val="22"/>
          <w:lang w:val="en-US"/>
        </w:rPr>
        <w:t xml:space="preserve">Fu, Peng; Yi, Weiming; Bai, </w:t>
      </w:r>
      <w:proofErr w:type="spellStart"/>
      <w:r w:rsidRPr="000B2F76">
        <w:rPr>
          <w:rFonts w:ascii="Verdana" w:hAnsi="Verdana"/>
          <w:sz w:val="22"/>
          <w:szCs w:val="22"/>
          <w:lang w:val="en-US"/>
        </w:rPr>
        <w:t>Xueyuan</w:t>
      </w:r>
      <w:proofErr w:type="spellEnd"/>
      <w:r w:rsidRPr="000B2F76">
        <w:rPr>
          <w:rFonts w:ascii="Verdana" w:hAnsi="Verdana"/>
          <w:sz w:val="22"/>
          <w:szCs w:val="22"/>
          <w:lang w:val="en-US"/>
        </w:rPr>
        <w:t xml:space="preserve">; Li, </w:t>
      </w:r>
      <w:proofErr w:type="spellStart"/>
      <w:r w:rsidRPr="000B2F76">
        <w:rPr>
          <w:rFonts w:ascii="Verdana" w:hAnsi="Verdana"/>
          <w:sz w:val="22"/>
          <w:szCs w:val="22"/>
          <w:lang w:val="en-US"/>
        </w:rPr>
        <w:t>Zhihe</w:t>
      </w:r>
      <w:proofErr w:type="spellEnd"/>
      <w:r w:rsidRPr="000B2F76">
        <w:rPr>
          <w:rFonts w:ascii="Verdana" w:hAnsi="Verdana"/>
          <w:sz w:val="22"/>
          <w:szCs w:val="22"/>
          <w:lang w:val="en-US"/>
        </w:rPr>
        <w:t>; Hu, Song; Xiang, Jun (2011): Effect of temperature on gas composition and char structural features of pyrolyzed agricultural residues. In: Bioresource Technology 102 (17), S. 8211–8219. DOI: 10.1016/j.biortech.2011.05.083.</w:t>
      </w:r>
    </w:p>
    <w:p w14:paraId="7B594425" w14:textId="77777777" w:rsidR="000B2F76" w:rsidRPr="000B2F76" w:rsidRDefault="000B2F76" w:rsidP="000B2F76">
      <w:pPr>
        <w:tabs>
          <w:tab w:val="left" w:pos="284"/>
        </w:tabs>
        <w:ind w:left="284" w:hanging="284"/>
        <w:rPr>
          <w:rFonts w:ascii="Verdana" w:hAnsi="Verdana"/>
          <w:sz w:val="22"/>
          <w:szCs w:val="22"/>
          <w:lang w:val="en-US"/>
        </w:rPr>
      </w:pPr>
      <w:proofErr w:type="spellStart"/>
      <w:r w:rsidRPr="000B2F76">
        <w:rPr>
          <w:rFonts w:ascii="Verdana" w:hAnsi="Verdana"/>
          <w:sz w:val="22"/>
          <w:szCs w:val="22"/>
          <w:lang w:val="en-US"/>
        </w:rPr>
        <w:t>Manyà</w:t>
      </w:r>
      <w:proofErr w:type="spellEnd"/>
      <w:r w:rsidRPr="000B2F76">
        <w:rPr>
          <w:rFonts w:ascii="Verdana" w:hAnsi="Verdana"/>
          <w:sz w:val="22"/>
          <w:szCs w:val="22"/>
          <w:lang w:val="en-US"/>
        </w:rPr>
        <w:t>, Joan J.; Azuara, Manuel; Manso, José A. (2018): Biochar production through slow pyrolysis of different biomass materials: Seeking the best operating conditions. In: 0961-9534 117, S. 115–123. DOI: 10.1016/j.biombioe.2018.07.019.</w:t>
      </w:r>
    </w:p>
    <w:p w14:paraId="2A983FF2" w14:textId="77777777" w:rsidR="000B2F76" w:rsidRPr="000B2F76" w:rsidRDefault="000B2F76" w:rsidP="000B2F76">
      <w:pPr>
        <w:tabs>
          <w:tab w:val="left" w:pos="284"/>
        </w:tabs>
        <w:ind w:left="284" w:hanging="284"/>
        <w:rPr>
          <w:rFonts w:ascii="Verdana" w:hAnsi="Verdana"/>
          <w:sz w:val="22"/>
          <w:szCs w:val="22"/>
          <w:lang w:val="en-US"/>
        </w:rPr>
      </w:pPr>
      <w:proofErr w:type="spellStart"/>
      <w:r w:rsidRPr="000B2F76">
        <w:rPr>
          <w:rFonts w:ascii="Verdana" w:hAnsi="Verdana"/>
          <w:sz w:val="22"/>
          <w:szCs w:val="22"/>
          <w:lang w:val="en-US"/>
        </w:rPr>
        <w:t>Moltó</w:t>
      </w:r>
      <w:proofErr w:type="spellEnd"/>
      <w:r w:rsidRPr="000B2F76">
        <w:rPr>
          <w:rFonts w:ascii="Verdana" w:hAnsi="Verdana"/>
          <w:sz w:val="22"/>
          <w:szCs w:val="22"/>
          <w:lang w:val="en-US"/>
        </w:rPr>
        <w:t>, J.; López-Sánchez, B.; Domene-López, D.; Moreno, A. I.; Font, R.; Montalbán, M. G. (2020): Pollutant emissions during the pyrolysis and combustion of starch/</w:t>
      </w:r>
      <w:proofErr w:type="gramStart"/>
      <w:r w:rsidRPr="000B2F76">
        <w:rPr>
          <w:rFonts w:ascii="Verdana" w:hAnsi="Verdana"/>
          <w:sz w:val="22"/>
          <w:szCs w:val="22"/>
          <w:lang w:val="en-US"/>
        </w:rPr>
        <w:t>poly(</w:t>
      </w:r>
      <w:proofErr w:type="gramEnd"/>
      <w:r w:rsidRPr="000B2F76">
        <w:rPr>
          <w:rFonts w:ascii="Verdana" w:hAnsi="Verdana"/>
          <w:sz w:val="22"/>
          <w:szCs w:val="22"/>
          <w:lang w:val="en-US"/>
        </w:rPr>
        <w:t>vinyl alcohol) biodegradable films. In: Chemosphere 256, S. 127107. DOI: 10.1016/j.chemosphere.2020.127107.</w:t>
      </w:r>
    </w:p>
    <w:p w14:paraId="2DD9EE2C" w14:textId="77777777" w:rsidR="000B2F76" w:rsidRPr="000B2F76" w:rsidRDefault="000B2F76" w:rsidP="000B2F76">
      <w:pPr>
        <w:tabs>
          <w:tab w:val="left" w:pos="284"/>
        </w:tabs>
        <w:ind w:left="284" w:hanging="284"/>
        <w:rPr>
          <w:rFonts w:ascii="Verdana" w:hAnsi="Verdana"/>
          <w:sz w:val="22"/>
          <w:szCs w:val="22"/>
          <w:lang w:val="en-US"/>
        </w:rPr>
      </w:pPr>
      <w:r w:rsidRPr="000B2F76">
        <w:rPr>
          <w:rFonts w:ascii="Verdana" w:hAnsi="Verdana"/>
          <w:sz w:val="22"/>
          <w:szCs w:val="22"/>
          <w:lang w:val="en-US"/>
        </w:rPr>
        <w:t>Moreno, Ana Isabel; Font, Rafael (2015): Pyrolysis of furniture wood waste: Decomposition and gases evolved. In: Journal of Analytical and Applied Pyrolysis 113, S. 464–473. DOI: 10.1016/j.jaap.2015.03.008.</w:t>
      </w:r>
    </w:p>
    <w:p w14:paraId="1C92DDDC" w14:textId="77777777" w:rsidR="000B2F76" w:rsidRPr="000B2F76" w:rsidRDefault="000B2F76" w:rsidP="000B2F76">
      <w:pPr>
        <w:tabs>
          <w:tab w:val="left" w:pos="284"/>
        </w:tabs>
        <w:ind w:left="284" w:hanging="284"/>
        <w:rPr>
          <w:rFonts w:ascii="Verdana" w:hAnsi="Verdana"/>
          <w:sz w:val="22"/>
          <w:szCs w:val="22"/>
          <w:lang w:val="en-US"/>
        </w:rPr>
      </w:pPr>
      <w:r w:rsidRPr="000B2F76">
        <w:rPr>
          <w:rFonts w:ascii="Verdana" w:hAnsi="Verdana"/>
          <w:sz w:val="22"/>
          <w:szCs w:val="22"/>
          <w:lang w:val="en-US"/>
        </w:rPr>
        <w:t xml:space="preserve">Park, </w:t>
      </w:r>
      <w:proofErr w:type="spellStart"/>
      <w:r w:rsidRPr="000B2F76">
        <w:rPr>
          <w:rFonts w:ascii="Verdana" w:hAnsi="Verdana"/>
          <w:sz w:val="22"/>
          <w:szCs w:val="22"/>
          <w:lang w:val="en-US"/>
        </w:rPr>
        <w:t>Jinje</w:t>
      </w:r>
      <w:proofErr w:type="spellEnd"/>
      <w:r w:rsidRPr="000B2F76">
        <w:rPr>
          <w:rFonts w:ascii="Verdana" w:hAnsi="Verdana"/>
          <w:sz w:val="22"/>
          <w:szCs w:val="22"/>
          <w:lang w:val="en-US"/>
        </w:rPr>
        <w:t xml:space="preserve">; Lee, </w:t>
      </w:r>
      <w:proofErr w:type="spellStart"/>
      <w:r w:rsidRPr="000B2F76">
        <w:rPr>
          <w:rFonts w:ascii="Verdana" w:hAnsi="Verdana"/>
          <w:sz w:val="22"/>
          <w:szCs w:val="22"/>
          <w:lang w:val="en-US"/>
        </w:rPr>
        <w:t>Yongwoon</w:t>
      </w:r>
      <w:proofErr w:type="spellEnd"/>
      <w:r w:rsidRPr="000B2F76">
        <w:rPr>
          <w:rFonts w:ascii="Verdana" w:hAnsi="Verdana"/>
          <w:sz w:val="22"/>
          <w:szCs w:val="22"/>
          <w:lang w:val="en-US"/>
        </w:rPr>
        <w:t xml:space="preserve">; Ryu, </w:t>
      </w:r>
      <w:proofErr w:type="spellStart"/>
      <w:r w:rsidRPr="000B2F76">
        <w:rPr>
          <w:rFonts w:ascii="Verdana" w:hAnsi="Verdana"/>
          <w:sz w:val="22"/>
          <w:szCs w:val="22"/>
          <w:lang w:val="en-US"/>
        </w:rPr>
        <w:t>Changkook</w:t>
      </w:r>
      <w:proofErr w:type="spellEnd"/>
      <w:r w:rsidRPr="000B2F76">
        <w:rPr>
          <w:rFonts w:ascii="Verdana" w:hAnsi="Verdana"/>
          <w:sz w:val="22"/>
          <w:szCs w:val="22"/>
          <w:lang w:val="en-US"/>
        </w:rPr>
        <w:t>; Park, Young-Kwon (2014): Slow pyrolysis of rice straw: analysis of products properties, carbon and energy yields. In: Bioresource Technology 155, S. 63–70. DOI: 10.1016/j.biortech.2013.12.084.</w:t>
      </w:r>
    </w:p>
    <w:p w14:paraId="49560C86" w14:textId="77777777" w:rsidR="000B2F76" w:rsidRPr="000B2F76" w:rsidRDefault="000B2F76" w:rsidP="000B2F76">
      <w:pPr>
        <w:tabs>
          <w:tab w:val="left" w:pos="284"/>
        </w:tabs>
        <w:ind w:left="284" w:hanging="284"/>
        <w:rPr>
          <w:rFonts w:ascii="Verdana" w:hAnsi="Verdana"/>
          <w:sz w:val="22"/>
          <w:szCs w:val="22"/>
        </w:rPr>
      </w:pPr>
      <w:r w:rsidRPr="000B2F76">
        <w:rPr>
          <w:rFonts w:ascii="Verdana" w:hAnsi="Verdana"/>
          <w:sz w:val="22"/>
          <w:szCs w:val="22"/>
          <w:lang w:val="en-US"/>
        </w:rPr>
        <w:t xml:space="preserve">Waheed, Q. M. K.; Nahil, M. A.; Williams, P. T. (2013): Pyrolysis of waste biomass: investigation of fast pyrolysis and slow pyrolysis process conditions on product yield and gas composition. </w:t>
      </w:r>
      <w:r w:rsidRPr="000B2F76">
        <w:rPr>
          <w:rFonts w:ascii="Verdana" w:hAnsi="Verdana"/>
          <w:sz w:val="22"/>
          <w:szCs w:val="22"/>
        </w:rPr>
        <w:t xml:space="preserve">In: Journal </w:t>
      </w:r>
      <w:proofErr w:type="spellStart"/>
      <w:r w:rsidRPr="000B2F76">
        <w:rPr>
          <w:rFonts w:ascii="Verdana" w:hAnsi="Verdana"/>
          <w:sz w:val="22"/>
          <w:szCs w:val="22"/>
        </w:rPr>
        <w:t>of</w:t>
      </w:r>
      <w:proofErr w:type="spellEnd"/>
      <w:r w:rsidRPr="000B2F76">
        <w:rPr>
          <w:rFonts w:ascii="Verdana" w:hAnsi="Verdana"/>
          <w:sz w:val="22"/>
          <w:szCs w:val="22"/>
        </w:rPr>
        <w:t xml:space="preserve"> </w:t>
      </w:r>
      <w:proofErr w:type="spellStart"/>
      <w:r w:rsidRPr="000B2F76">
        <w:rPr>
          <w:rFonts w:ascii="Verdana" w:hAnsi="Verdana"/>
          <w:sz w:val="22"/>
          <w:szCs w:val="22"/>
        </w:rPr>
        <w:t>the</w:t>
      </w:r>
      <w:proofErr w:type="spellEnd"/>
      <w:r w:rsidRPr="000B2F76">
        <w:rPr>
          <w:rFonts w:ascii="Verdana" w:hAnsi="Verdana"/>
          <w:sz w:val="22"/>
          <w:szCs w:val="22"/>
        </w:rPr>
        <w:t xml:space="preserve"> Energy Institute 86 (4), S. 233–241. DOI: 10.1179/1743967113Z.00000000067.</w:t>
      </w:r>
    </w:p>
    <w:sectPr w:rsidR="000B2F76" w:rsidRPr="000B2F76" w:rsidSect="006C405A">
      <w:headerReference w:type="default" r:id="rId11"/>
      <w:footerReference w:type="default" r:id="rId12"/>
      <w:pgSz w:w="11906" w:h="16838"/>
      <w:pgMar w:top="2127" w:right="849" w:bottom="1134" w:left="1134"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20A12" w14:textId="77777777" w:rsidR="00687C8C" w:rsidRDefault="00687C8C" w:rsidP="00695759">
      <w:r>
        <w:separator/>
      </w:r>
    </w:p>
  </w:endnote>
  <w:endnote w:type="continuationSeparator" w:id="0">
    <w:p w14:paraId="3169B289" w14:textId="77777777" w:rsidR="00687C8C" w:rsidRDefault="00687C8C" w:rsidP="00695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DAD4B" w14:textId="257E5F99" w:rsidR="002E76EF" w:rsidRPr="0092683B" w:rsidRDefault="00596CD8" w:rsidP="00757C5F">
    <w:pPr>
      <w:pStyle w:val="Fuzeile"/>
      <w:pBdr>
        <w:top w:val="single" w:sz="4" w:space="1" w:color="auto"/>
      </w:pBdr>
      <w:tabs>
        <w:tab w:val="center" w:pos="5387"/>
        <w:tab w:val="right" w:pos="9638"/>
      </w:tabs>
      <w:rPr>
        <w:rFonts w:ascii="Arial" w:hAnsi="Arial" w:cs="Arial"/>
        <w:sz w:val="18"/>
        <w:szCs w:val="18"/>
        <w:lang w:val="en-US"/>
      </w:rPr>
    </w:pPr>
    <w:sdt>
      <w:sdtPr>
        <w:rPr>
          <w:rFonts w:ascii="Arial" w:eastAsia="Times" w:hAnsi="Arial" w:cs="Arial"/>
          <w:sz w:val="16"/>
          <w:szCs w:val="16"/>
          <w:lang w:val="en-US" w:eastAsia="de-DE"/>
        </w:rPr>
        <w:alias w:val="Approval Date"/>
        <w:id w:val="-374089697"/>
        <w:placeholder>
          <w:docPart w:val="B4C1B047EEC54D8EB8FA1ABE287F2BB9"/>
        </w:placeholder>
        <w:dataBinding w:prefixMappings="xmlns:ns0='http://schemas.microsoft.com/office/2006/metadata/properties' xmlns:ns1='http://www.w3.org/2001/XMLSchema-instance' xmlns:ns2='http://schemas.microsoft.com/office/infopath/2007/PartnerControls' xmlns:ns3='c899c138-b8d3-4423-b651-eb4ea70b82af' xmlns:ns4='3a9a3197-889f-4cac-ad32-4340846221ce' " w:xpath="/ns0:properties[1]/documentManagement[1]/ns4:Approval_x0020_Date[1]" w:storeItemID="{CEC3C163-13AE-43AC-A025-21A51981848F}"/>
        <w:text/>
      </w:sdtPr>
      <w:sdtEndPr/>
      <w:sdtContent>
        <w:r w:rsidR="00C86833">
          <w:rPr>
            <w:rFonts w:ascii="Arial" w:eastAsia="Times" w:hAnsi="Arial" w:cs="Arial"/>
            <w:sz w:val="16"/>
            <w:szCs w:val="16"/>
            <w:lang w:val="en-US" w:eastAsia="de-DE"/>
          </w:rPr>
          <w:t>10.04.2025 09:31:16</w:t>
        </w:r>
      </w:sdtContent>
    </w:sdt>
    <w:r w:rsidR="00DA6ADC" w:rsidRPr="00DA6ADC">
      <w:rPr>
        <w:rFonts w:ascii="Arial" w:eastAsia="Times" w:hAnsi="Arial" w:cs="Arial"/>
        <w:sz w:val="16"/>
        <w:szCs w:val="16"/>
        <w:lang w:val="en-US" w:eastAsia="de-DE"/>
      </w:rPr>
      <w:t xml:space="preserve"> </w:t>
    </w:r>
    <w:r w:rsidR="00DA6ADC" w:rsidRPr="00DA6ADC">
      <w:rPr>
        <w:rFonts w:ascii="Arial" w:eastAsia="Times" w:hAnsi="Arial"/>
        <w:sz w:val="16"/>
        <w:szCs w:val="20"/>
        <w:lang w:val="en-US" w:eastAsia="de-DE"/>
      </w:rPr>
      <w:t xml:space="preserve"> </w:t>
    </w:r>
    <w:r w:rsidR="007C6486">
      <w:rPr>
        <w:rFonts w:ascii="Arial" w:eastAsia="Times" w:hAnsi="Arial" w:cs="Arial"/>
        <w:sz w:val="16"/>
        <w:szCs w:val="16"/>
        <w:lang w:val="en-US" w:eastAsia="de-DE"/>
      </w:rPr>
      <w:tab/>
      <w:t>4000</w:t>
    </w:r>
    <w:r w:rsidR="00C86833">
      <w:rPr>
        <w:rFonts w:ascii="Arial" w:eastAsia="Times" w:hAnsi="Arial" w:cs="Arial"/>
        <w:sz w:val="16"/>
        <w:szCs w:val="16"/>
        <w:lang w:val="en-US" w:eastAsia="de-DE"/>
      </w:rPr>
      <w:t>203</w:t>
    </w:r>
    <w:r w:rsidR="00000EB8">
      <w:rPr>
        <w:rFonts w:ascii="Arial" w:eastAsia="Times" w:hAnsi="Arial" w:cs="Arial"/>
        <w:sz w:val="16"/>
        <w:szCs w:val="16"/>
        <w:lang w:val="en-US" w:eastAsia="de-DE"/>
      </w:rPr>
      <w:t xml:space="preserve">EN </w:t>
    </w:r>
    <w:r w:rsidR="00C86833">
      <w:rPr>
        <w:rFonts w:ascii="Arial" w:eastAsia="Times" w:hAnsi="Arial" w:cs="Arial"/>
        <w:sz w:val="16"/>
        <w:szCs w:val="16"/>
        <w:lang w:val="en-US" w:eastAsia="de-DE"/>
      </w:rPr>
      <w:t>Clarification Methane emissions</w:t>
    </w:r>
    <w:r w:rsidR="00DA6ADC" w:rsidRPr="00DA6ADC">
      <w:rPr>
        <w:rFonts w:ascii="Arial" w:eastAsia="Times" w:hAnsi="Arial"/>
        <w:sz w:val="16"/>
        <w:szCs w:val="20"/>
        <w:lang w:val="en-US" w:eastAsia="de-DE"/>
      </w:rPr>
      <w:tab/>
    </w:r>
    <w:r w:rsidR="00DA6ADC" w:rsidRPr="00DA6ADC">
      <w:rPr>
        <w:rFonts w:ascii="Arial" w:eastAsia="Times" w:hAnsi="Arial"/>
        <w:sz w:val="16"/>
        <w:szCs w:val="20"/>
        <w:lang w:val="de-DE" w:eastAsia="de-DE"/>
      </w:rPr>
      <w:fldChar w:fldCharType="begin"/>
    </w:r>
    <w:r w:rsidR="00DA6ADC" w:rsidRPr="00DA6ADC">
      <w:rPr>
        <w:rFonts w:ascii="Arial" w:eastAsia="Times" w:hAnsi="Arial"/>
        <w:sz w:val="16"/>
        <w:szCs w:val="20"/>
        <w:lang w:val="en-US" w:eastAsia="de-DE"/>
      </w:rPr>
      <w:instrText xml:space="preserve"> PAGE </w:instrText>
    </w:r>
    <w:r w:rsidR="00DA6ADC" w:rsidRPr="00DA6ADC">
      <w:rPr>
        <w:rFonts w:ascii="Arial" w:eastAsia="Times" w:hAnsi="Arial"/>
        <w:sz w:val="16"/>
        <w:szCs w:val="20"/>
        <w:lang w:val="de-DE" w:eastAsia="de-DE"/>
      </w:rPr>
      <w:fldChar w:fldCharType="separate"/>
    </w:r>
    <w:r w:rsidR="00B63ED9">
      <w:rPr>
        <w:rFonts w:ascii="Arial" w:eastAsia="Times" w:hAnsi="Arial"/>
        <w:noProof/>
        <w:sz w:val="16"/>
        <w:szCs w:val="20"/>
        <w:lang w:val="en-US" w:eastAsia="de-DE"/>
      </w:rPr>
      <w:t>2</w:t>
    </w:r>
    <w:r w:rsidR="00DA6ADC" w:rsidRPr="00DA6ADC">
      <w:rPr>
        <w:rFonts w:ascii="Arial" w:eastAsia="Times" w:hAnsi="Arial"/>
        <w:sz w:val="16"/>
        <w:szCs w:val="20"/>
        <w:lang w:val="de-DE" w:eastAsia="de-DE"/>
      </w:rPr>
      <w:fldChar w:fldCharType="end"/>
    </w:r>
    <w:r w:rsidR="00DA6ADC" w:rsidRPr="00DA6ADC">
      <w:rPr>
        <w:rFonts w:ascii="Arial" w:eastAsia="Times" w:hAnsi="Arial"/>
        <w:sz w:val="16"/>
        <w:szCs w:val="20"/>
        <w:lang w:val="en-US" w:eastAsia="de-DE"/>
      </w:rPr>
      <w:t>/</w:t>
    </w:r>
    <w:r w:rsidR="00DA6ADC" w:rsidRPr="00DA6ADC">
      <w:rPr>
        <w:rFonts w:ascii="Arial" w:eastAsia="Times" w:hAnsi="Arial"/>
        <w:sz w:val="16"/>
        <w:szCs w:val="20"/>
        <w:lang w:val="de-DE" w:eastAsia="de-DE"/>
      </w:rPr>
      <w:fldChar w:fldCharType="begin"/>
    </w:r>
    <w:r w:rsidR="00DA6ADC" w:rsidRPr="00DA6ADC">
      <w:rPr>
        <w:rFonts w:ascii="Arial" w:eastAsia="Times" w:hAnsi="Arial"/>
        <w:sz w:val="16"/>
        <w:szCs w:val="20"/>
        <w:lang w:val="en-US" w:eastAsia="de-DE"/>
      </w:rPr>
      <w:instrText xml:space="preserve"> NUMPAGES </w:instrText>
    </w:r>
    <w:r w:rsidR="00DA6ADC" w:rsidRPr="00DA6ADC">
      <w:rPr>
        <w:rFonts w:ascii="Arial" w:eastAsia="Times" w:hAnsi="Arial"/>
        <w:sz w:val="16"/>
        <w:szCs w:val="20"/>
        <w:lang w:val="de-DE" w:eastAsia="de-DE"/>
      </w:rPr>
      <w:fldChar w:fldCharType="separate"/>
    </w:r>
    <w:r w:rsidR="00B63ED9">
      <w:rPr>
        <w:rFonts w:ascii="Arial" w:eastAsia="Times" w:hAnsi="Arial"/>
        <w:noProof/>
        <w:sz w:val="16"/>
        <w:szCs w:val="20"/>
        <w:lang w:val="en-US" w:eastAsia="de-DE"/>
      </w:rPr>
      <w:t>5</w:t>
    </w:r>
    <w:r w:rsidR="00DA6ADC" w:rsidRPr="00DA6ADC">
      <w:rPr>
        <w:rFonts w:ascii="Arial" w:eastAsia="Times" w:hAnsi="Arial"/>
        <w:sz w:val="16"/>
        <w:szCs w:val="20"/>
        <w:lang w:val="de-DE"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0EFCA" w14:textId="77777777" w:rsidR="00687C8C" w:rsidRDefault="00687C8C" w:rsidP="00695759">
      <w:r>
        <w:separator/>
      </w:r>
    </w:p>
  </w:footnote>
  <w:footnote w:type="continuationSeparator" w:id="0">
    <w:p w14:paraId="26F93F23" w14:textId="77777777" w:rsidR="00687C8C" w:rsidRDefault="00687C8C" w:rsidP="00695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F0BB1" w14:textId="13BDF603" w:rsidR="0065465E" w:rsidRPr="00546C95" w:rsidRDefault="0065465E" w:rsidP="00C62AF8">
    <w:pPr>
      <w:pStyle w:val="Kopfzeile"/>
      <w:tabs>
        <w:tab w:val="clear" w:pos="4703"/>
        <w:tab w:val="clear" w:pos="9406"/>
        <w:tab w:val="left" w:pos="8222"/>
      </w:tabs>
      <w:jc w:val="right"/>
      <w:rPr>
        <w:rFonts w:asciiTheme="minorHAnsi" w:hAnsiTheme="minorHAnsi" w:cstheme="minorHAnsi"/>
        <w:b/>
        <w:bCs/>
        <w:lang w:val="en-US"/>
      </w:rPr>
    </w:pPr>
    <w:r>
      <w:rPr>
        <w:noProof/>
        <w:lang w:val="de-AT" w:eastAsia="de-AT"/>
      </w:rPr>
      <w:drawing>
        <wp:anchor distT="0" distB="0" distL="114300" distR="114300" simplePos="0" relativeHeight="251659264" behindDoc="1" locked="0" layoutInCell="1" allowOverlap="1" wp14:anchorId="31C712E6" wp14:editId="7B45E5B5">
          <wp:simplePos x="0" y="0"/>
          <wp:positionH relativeFrom="margin">
            <wp:posOffset>-304800</wp:posOffset>
          </wp:positionH>
          <wp:positionV relativeFrom="paragraph">
            <wp:posOffset>-59055</wp:posOffset>
          </wp:positionV>
          <wp:extent cx="2647950" cy="531213"/>
          <wp:effectExtent l="0" t="0" r="0" b="2540"/>
          <wp:wrapNone/>
          <wp:docPr id="1"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47950" cy="531213"/>
                  </a:xfrm>
                  <a:prstGeom prst="rect">
                    <a:avLst/>
                  </a:prstGeom>
                  <a:noFill/>
                </pic:spPr>
              </pic:pic>
            </a:graphicData>
          </a:graphic>
          <wp14:sizeRelH relativeFrom="margin">
            <wp14:pctWidth>0</wp14:pctWidth>
          </wp14:sizeRelH>
          <wp14:sizeRelV relativeFrom="margin">
            <wp14:pctHeight>0</wp14:pctHeight>
          </wp14:sizeRelV>
        </wp:anchor>
      </w:drawing>
    </w:r>
    <w:r w:rsidRPr="00546C95">
      <w:rPr>
        <w:lang w:val="en-US"/>
      </w:rPr>
      <w:tab/>
    </w:r>
    <w:r w:rsidR="00310FB3">
      <w:rPr>
        <w:rFonts w:asciiTheme="minorHAnsi" w:hAnsiTheme="minorHAnsi" w:cstheme="minorHAnsi"/>
        <w:b/>
        <w:bCs/>
        <w:lang w:val="en-US"/>
      </w:rPr>
      <w:fldChar w:fldCharType="begin"/>
    </w:r>
    <w:r w:rsidR="00310FB3">
      <w:rPr>
        <w:rFonts w:asciiTheme="minorHAnsi" w:hAnsiTheme="minorHAnsi" w:cstheme="minorHAnsi"/>
        <w:b/>
        <w:bCs/>
        <w:lang w:val="en-US"/>
      </w:rPr>
      <w:instrText xml:space="preserve"> FILENAME \* MERGEFORMAT </w:instrText>
    </w:r>
    <w:r w:rsidR="00310FB3">
      <w:rPr>
        <w:rFonts w:asciiTheme="minorHAnsi" w:hAnsiTheme="minorHAnsi" w:cstheme="minorHAnsi"/>
        <w:b/>
        <w:bCs/>
        <w:lang w:val="en-US"/>
      </w:rPr>
      <w:fldChar w:fldCharType="separate"/>
    </w:r>
    <w:r w:rsidR="00B63ED9">
      <w:rPr>
        <w:rFonts w:asciiTheme="minorHAnsi" w:hAnsiTheme="minorHAnsi" w:cstheme="minorHAnsi"/>
        <w:b/>
        <w:bCs/>
        <w:noProof/>
        <w:lang w:val="en-US"/>
      </w:rPr>
      <w:t>4000203EN.docx</w:t>
    </w:r>
    <w:r w:rsidR="00310FB3">
      <w:rPr>
        <w:rFonts w:asciiTheme="minorHAnsi" w:hAnsiTheme="minorHAnsi" w:cstheme="minorHAnsi"/>
        <w:b/>
        <w:bCs/>
        <w:lang w:val="en-US"/>
      </w:rPr>
      <w:fldChar w:fldCharType="end"/>
    </w:r>
    <w:bookmarkStart w:id="0" w:name="_Hlk138168677"/>
    <w:bookmarkStart w:id="1" w:name="_Hlk138168678"/>
    <w:bookmarkEnd w:id="0"/>
    <w:bookmarkEnd w:id="1"/>
    <w:r w:rsidR="004C3308" w:rsidRPr="00546C95">
      <w:rPr>
        <w:rFonts w:asciiTheme="minorHAnsi" w:hAnsiTheme="minorHAnsi" w:cstheme="minorHAnsi"/>
        <w:b/>
        <w:bCs/>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5A64"/>
    <w:multiLevelType w:val="hybridMultilevel"/>
    <w:tmpl w:val="E0ACA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B01608"/>
    <w:multiLevelType w:val="multilevel"/>
    <w:tmpl w:val="D74E60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D51C97"/>
    <w:multiLevelType w:val="hybridMultilevel"/>
    <w:tmpl w:val="FFB427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13709"/>
    <w:multiLevelType w:val="hybridMultilevel"/>
    <w:tmpl w:val="0FD47E92"/>
    <w:lvl w:ilvl="0" w:tplc="F98AAA70">
      <w:numFmt w:val="bullet"/>
      <w:lvlText w:val="-"/>
      <w:lvlJc w:val="left"/>
      <w:pPr>
        <w:ind w:left="720" w:hanging="360"/>
      </w:pPr>
      <w:rPr>
        <w:rFonts w:ascii="Verdana" w:eastAsiaTheme="minorEastAsia" w:hAnsi="Verdana" w:cs="Times New Roman"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1BE14AD5"/>
    <w:multiLevelType w:val="hybridMultilevel"/>
    <w:tmpl w:val="479A512E"/>
    <w:lvl w:ilvl="0" w:tplc="04090001">
      <w:start w:val="1"/>
      <w:numFmt w:val="bullet"/>
      <w:lvlText w:val=""/>
      <w:lvlJc w:val="left"/>
      <w:pPr>
        <w:ind w:left="767" w:hanging="360"/>
      </w:pPr>
      <w:rPr>
        <w:rFonts w:ascii="Symbol" w:hAnsi="Symbol" w:hint="default"/>
      </w:rPr>
    </w:lvl>
    <w:lvl w:ilvl="1" w:tplc="04090003">
      <w:start w:val="1"/>
      <w:numFmt w:val="bullet"/>
      <w:lvlText w:val="o"/>
      <w:lvlJc w:val="left"/>
      <w:pPr>
        <w:ind w:left="1487" w:hanging="360"/>
      </w:pPr>
      <w:rPr>
        <w:rFonts w:ascii="Courier New" w:hAnsi="Courier New" w:cs="Courier New" w:hint="default"/>
      </w:rPr>
    </w:lvl>
    <w:lvl w:ilvl="2" w:tplc="04090005" w:tentative="1">
      <w:start w:val="1"/>
      <w:numFmt w:val="bullet"/>
      <w:lvlText w:val=""/>
      <w:lvlJc w:val="left"/>
      <w:pPr>
        <w:ind w:left="2207" w:hanging="360"/>
      </w:pPr>
      <w:rPr>
        <w:rFonts w:ascii="Wingdings" w:hAnsi="Wingdings" w:hint="default"/>
      </w:rPr>
    </w:lvl>
    <w:lvl w:ilvl="3" w:tplc="04090001" w:tentative="1">
      <w:start w:val="1"/>
      <w:numFmt w:val="bullet"/>
      <w:lvlText w:val=""/>
      <w:lvlJc w:val="left"/>
      <w:pPr>
        <w:ind w:left="2927" w:hanging="360"/>
      </w:pPr>
      <w:rPr>
        <w:rFonts w:ascii="Symbol" w:hAnsi="Symbol" w:hint="default"/>
      </w:rPr>
    </w:lvl>
    <w:lvl w:ilvl="4" w:tplc="04090003" w:tentative="1">
      <w:start w:val="1"/>
      <w:numFmt w:val="bullet"/>
      <w:lvlText w:val="o"/>
      <w:lvlJc w:val="left"/>
      <w:pPr>
        <w:ind w:left="3647" w:hanging="360"/>
      </w:pPr>
      <w:rPr>
        <w:rFonts w:ascii="Courier New" w:hAnsi="Courier New" w:cs="Courier New" w:hint="default"/>
      </w:rPr>
    </w:lvl>
    <w:lvl w:ilvl="5" w:tplc="04090005" w:tentative="1">
      <w:start w:val="1"/>
      <w:numFmt w:val="bullet"/>
      <w:lvlText w:val=""/>
      <w:lvlJc w:val="left"/>
      <w:pPr>
        <w:ind w:left="4367" w:hanging="360"/>
      </w:pPr>
      <w:rPr>
        <w:rFonts w:ascii="Wingdings" w:hAnsi="Wingdings" w:hint="default"/>
      </w:rPr>
    </w:lvl>
    <w:lvl w:ilvl="6" w:tplc="04090001" w:tentative="1">
      <w:start w:val="1"/>
      <w:numFmt w:val="bullet"/>
      <w:lvlText w:val=""/>
      <w:lvlJc w:val="left"/>
      <w:pPr>
        <w:ind w:left="5087" w:hanging="360"/>
      </w:pPr>
      <w:rPr>
        <w:rFonts w:ascii="Symbol" w:hAnsi="Symbol" w:hint="default"/>
      </w:rPr>
    </w:lvl>
    <w:lvl w:ilvl="7" w:tplc="04090003" w:tentative="1">
      <w:start w:val="1"/>
      <w:numFmt w:val="bullet"/>
      <w:lvlText w:val="o"/>
      <w:lvlJc w:val="left"/>
      <w:pPr>
        <w:ind w:left="5807" w:hanging="360"/>
      </w:pPr>
      <w:rPr>
        <w:rFonts w:ascii="Courier New" w:hAnsi="Courier New" w:cs="Courier New" w:hint="default"/>
      </w:rPr>
    </w:lvl>
    <w:lvl w:ilvl="8" w:tplc="04090005" w:tentative="1">
      <w:start w:val="1"/>
      <w:numFmt w:val="bullet"/>
      <w:lvlText w:val=""/>
      <w:lvlJc w:val="left"/>
      <w:pPr>
        <w:ind w:left="6527" w:hanging="360"/>
      </w:pPr>
      <w:rPr>
        <w:rFonts w:ascii="Wingdings" w:hAnsi="Wingdings" w:hint="default"/>
      </w:rPr>
    </w:lvl>
  </w:abstractNum>
  <w:abstractNum w:abstractNumId="5" w15:restartNumberingAfterBreak="0">
    <w:nsid w:val="33DF2928"/>
    <w:multiLevelType w:val="hybridMultilevel"/>
    <w:tmpl w:val="FDDA2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B076F"/>
    <w:multiLevelType w:val="hybridMultilevel"/>
    <w:tmpl w:val="BF047078"/>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3ABE570F"/>
    <w:multiLevelType w:val="hybridMultilevel"/>
    <w:tmpl w:val="F780AC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43276585"/>
    <w:multiLevelType w:val="multilevel"/>
    <w:tmpl w:val="0C07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9" w15:restartNumberingAfterBreak="0">
    <w:nsid w:val="459944EA"/>
    <w:multiLevelType w:val="hybridMultilevel"/>
    <w:tmpl w:val="F780AC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DB2257"/>
    <w:multiLevelType w:val="multilevel"/>
    <w:tmpl w:val="19B815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82013D7"/>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1E439A"/>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C0B2474"/>
    <w:multiLevelType w:val="multilevel"/>
    <w:tmpl w:val="3BA6C5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A7E0FDE"/>
    <w:multiLevelType w:val="hybridMultilevel"/>
    <w:tmpl w:val="F780ACA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88048500">
    <w:abstractNumId w:val="10"/>
  </w:num>
  <w:num w:numId="2" w16cid:durableId="1343511228">
    <w:abstractNumId w:val="10"/>
    <w:lvlOverride w:ilvl="0">
      <w:startOverride w:val="1"/>
    </w:lvlOverride>
  </w:num>
  <w:num w:numId="3" w16cid:durableId="346294174">
    <w:abstractNumId w:val="1"/>
  </w:num>
  <w:num w:numId="4" w16cid:durableId="985622813">
    <w:abstractNumId w:val="1"/>
    <w:lvlOverride w:ilvl="0">
      <w:startOverride w:val="1"/>
    </w:lvlOverride>
  </w:num>
  <w:num w:numId="5" w16cid:durableId="560363727">
    <w:abstractNumId w:val="1"/>
    <w:lvlOverride w:ilvl="0"/>
    <w:lvlOverride w:ilvl="1">
      <w:startOverride w:val="1"/>
    </w:lvlOverride>
  </w:num>
  <w:num w:numId="6" w16cid:durableId="1066608476">
    <w:abstractNumId w:val="1"/>
    <w:lvlOverride w:ilvl="0"/>
    <w:lvlOverride w:ilvl="1">
      <w:startOverride w:val="1"/>
    </w:lvlOverride>
  </w:num>
  <w:num w:numId="7" w16cid:durableId="1983384162">
    <w:abstractNumId w:val="13"/>
  </w:num>
  <w:num w:numId="8" w16cid:durableId="1278296051">
    <w:abstractNumId w:val="13"/>
    <w:lvlOverride w:ilvl="0">
      <w:startOverride w:val="1"/>
    </w:lvlOverride>
  </w:num>
  <w:num w:numId="9" w16cid:durableId="1477406985">
    <w:abstractNumId w:val="2"/>
  </w:num>
  <w:num w:numId="10" w16cid:durableId="984119052">
    <w:abstractNumId w:val="4"/>
  </w:num>
  <w:num w:numId="11" w16cid:durableId="857088380">
    <w:abstractNumId w:val="0"/>
  </w:num>
  <w:num w:numId="12" w16cid:durableId="173813634">
    <w:abstractNumId w:val="12"/>
  </w:num>
  <w:num w:numId="13" w16cid:durableId="1308974870">
    <w:abstractNumId w:val="6"/>
  </w:num>
  <w:num w:numId="14" w16cid:durableId="261449433">
    <w:abstractNumId w:val="11"/>
  </w:num>
  <w:num w:numId="15" w16cid:durableId="1416049716">
    <w:abstractNumId w:val="8"/>
  </w:num>
  <w:num w:numId="16" w16cid:durableId="711657949">
    <w:abstractNumId w:val="3"/>
  </w:num>
  <w:num w:numId="17" w16cid:durableId="1847985867">
    <w:abstractNumId w:val="9"/>
  </w:num>
  <w:num w:numId="18" w16cid:durableId="929238526">
    <w:abstractNumId w:val="7"/>
  </w:num>
  <w:num w:numId="19" w16cid:durableId="366488962">
    <w:abstractNumId w:val="5"/>
  </w:num>
  <w:num w:numId="20" w16cid:durableId="2364777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47E9"/>
    <w:rsid w:val="00000EB8"/>
    <w:rsid w:val="00001CAE"/>
    <w:rsid w:val="00010B4B"/>
    <w:rsid w:val="0001147A"/>
    <w:rsid w:val="00033AED"/>
    <w:rsid w:val="00037019"/>
    <w:rsid w:val="00040C53"/>
    <w:rsid w:val="00084A27"/>
    <w:rsid w:val="000A5A02"/>
    <w:rsid w:val="000A7FC5"/>
    <w:rsid w:val="000B2F76"/>
    <w:rsid w:val="00116766"/>
    <w:rsid w:val="00147FB0"/>
    <w:rsid w:val="00153ECE"/>
    <w:rsid w:val="001551FF"/>
    <w:rsid w:val="00190594"/>
    <w:rsid w:val="001A7E85"/>
    <w:rsid w:val="001B13D9"/>
    <w:rsid w:val="001C61FD"/>
    <w:rsid w:val="001F61C9"/>
    <w:rsid w:val="00214D74"/>
    <w:rsid w:val="00263DD1"/>
    <w:rsid w:val="00294008"/>
    <w:rsid w:val="002950E6"/>
    <w:rsid w:val="002D1BED"/>
    <w:rsid w:val="002E76EF"/>
    <w:rsid w:val="00305E63"/>
    <w:rsid w:val="00310FB3"/>
    <w:rsid w:val="00345D02"/>
    <w:rsid w:val="0039652D"/>
    <w:rsid w:val="003E25A8"/>
    <w:rsid w:val="003E739E"/>
    <w:rsid w:val="00414922"/>
    <w:rsid w:val="0042097C"/>
    <w:rsid w:val="00427427"/>
    <w:rsid w:val="004C3308"/>
    <w:rsid w:val="004D7337"/>
    <w:rsid w:val="004E0D8A"/>
    <w:rsid w:val="004E300B"/>
    <w:rsid w:val="00546C95"/>
    <w:rsid w:val="00560673"/>
    <w:rsid w:val="00560D4D"/>
    <w:rsid w:val="0057161D"/>
    <w:rsid w:val="00596CD8"/>
    <w:rsid w:val="005D7D0C"/>
    <w:rsid w:val="00602CE1"/>
    <w:rsid w:val="0060605A"/>
    <w:rsid w:val="0060615E"/>
    <w:rsid w:val="006064CD"/>
    <w:rsid w:val="00614B1B"/>
    <w:rsid w:val="00643395"/>
    <w:rsid w:val="0064632D"/>
    <w:rsid w:val="0065465E"/>
    <w:rsid w:val="006560F0"/>
    <w:rsid w:val="00665E77"/>
    <w:rsid w:val="0067736B"/>
    <w:rsid w:val="00687C8C"/>
    <w:rsid w:val="00687D57"/>
    <w:rsid w:val="006904D4"/>
    <w:rsid w:val="0069299F"/>
    <w:rsid w:val="00694181"/>
    <w:rsid w:val="00695759"/>
    <w:rsid w:val="006C405A"/>
    <w:rsid w:val="006D25E3"/>
    <w:rsid w:val="006F1713"/>
    <w:rsid w:val="00705A41"/>
    <w:rsid w:val="00711516"/>
    <w:rsid w:val="007553ED"/>
    <w:rsid w:val="00757C5F"/>
    <w:rsid w:val="007921BB"/>
    <w:rsid w:val="007B1463"/>
    <w:rsid w:val="007B2204"/>
    <w:rsid w:val="007B3C6D"/>
    <w:rsid w:val="007C6486"/>
    <w:rsid w:val="007E397C"/>
    <w:rsid w:val="00812115"/>
    <w:rsid w:val="00820622"/>
    <w:rsid w:val="00837910"/>
    <w:rsid w:val="00842B6F"/>
    <w:rsid w:val="008561AB"/>
    <w:rsid w:val="008611B8"/>
    <w:rsid w:val="00895E90"/>
    <w:rsid w:val="008A64ED"/>
    <w:rsid w:val="008D23A7"/>
    <w:rsid w:val="008F5340"/>
    <w:rsid w:val="009120C7"/>
    <w:rsid w:val="0092683B"/>
    <w:rsid w:val="00993CE6"/>
    <w:rsid w:val="009A2DEC"/>
    <w:rsid w:val="009B223E"/>
    <w:rsid w:val="009B4156"/>
    <w:rsid w:val="009D20AF"/>
    <w:rsid w:val="009F282F"/>
    <w:rsid w:val="00A20D39"/>
    <w:rsid w:val="00A3069E"/>
    <w:rsid w:val="00A647E9"/>
    <w:rsid w:val="00A71EE6"/>
    <w:rsid w:val="00A8242D"/>
    <w:rsid w:val="00AA36C6"/>
    <w:rsid w:val="00B028B9"/>
    <w:rsid w:val="00B110CA"/>
    <w:rsid w:val="00B37587"/>
    <w:rsid w:val="00B6358B"/>
    <w:rsid w:val="00B63ED9"/>
    <w:rsid w:val="00B93854"/>
    <w:rsid w:val="00BA71F4"/>
    <w:rsid w:val="00BC0F13"/>
    <w:rsid w:val="00C25657"/>
    <w:rsid w:val="00C62AF8"/>
    <w:rsid w:val="00C82102"/>
    <w:rsid w:val="00C86833"/>
    <w:rsid w:val="00C96F9A"/>
    <w:rsid w:val="00CD6366"/>
    <w:rsid w:val="00D13436"/>
    <w:rsid w:val="00D15130"/>
    <w:rsid w:val="00D307B3"/>
    <w:rsid w:val="00D71974"/>
    <w:rsid w:val="00D85C0A"/>
    <w:rsid w:val="00DA07FE"/>
    <w:rsid w:val="00DA6ADC"/>
    <w:rsid w:val="00DB462E"/>
    <w:rsid w:val="00DC3D1E"/>
    <w:rsid w:val="00DE4D7C"/>
    <w:rsid w:val="00E21412"/>
    <w:rsid w:val="00E328FE"/>
    <w:rsid w:val="00E33B7B"/>
    <w:rsid w:val="00E3613E"/>
    <w:rsid w:val="00E37CB0"/>
    <w:rsid w:val="00E519F5"/>
    <w:rsid w:val="00E61A1F"/>
    <w:rsid w:val="00E955EE"/>
    <w:rsid w:val="00EC0EE4"/>
    <w:rsid w:val="00EC413F"/>
    <w:rsid w:val="00F251BB"/>
    <w:rsid w:val="00F43316"/>
    <w:rsid w:val="00F73B58"/>
    <w:rsid w:val="00F76031"/>
    <w:rsid w:val="00F804E2"/>
    <w:rsid w:val="00F91509"/>
    <w:rsid w:val="00FA44A2"/>
    <w:rsid w:val="00FC22C3"/>
    <w:rsid w:val="00FE693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85733A"/>
  <w15:chartTrackingRefBased/>
  <w15:docId w15:val="{C8E5C643-3FC0-4BDE-8C6F-4D9264783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eastAsiaTheme="minorEastAsia"/>
      <w:sz w:val="24"/>
      <w:szCs w:val="24"/>
    </w:rPr>
  </w:style>
  <w:style w:type="paragraph" w:styleId="berschrift1">
    <w:name w:val="heading 1"/>
    <w:basedOn w:val="Standard"/>
    <w:next w:val="Standard"/>
    <w:link w:val="berschrift1Zchn"/>
    <w:uiPriority w:val="9"/>
    <w:qFormat/>
    <w:rsid w:val="00837910"/>
    <w:pPr>
      <w:keepNext/>
      <w:keepLines/>
      <w:spacing w:before="240"/>
      <w:outlineLvl w:val="0"/>
    </w:pPr>
    <w:rPr>
      <w:rFonts w:ascii="Verdana" w:eastAsiaTheme="majorEastAsia" w:hAnsi="Verdana" w:cstheme="majorBidi"/>
      <w:sz w:val="32"/>
      <w:szCs w:val="32"/>
    </w:rPr>
  </w:style>
  <w:style w:type="paragraph" w:styleId="berschrift2">
    <w:name w:val="heading 2"/>
    <w:basedOn w:val="Standard"/>
    <w:link w:val="berschrift2Zchn"/>
    <w:uiPriority w:val="9"/>
    <w:qFormat/>
    <w:pPr>
      <w:spacing w:before="100" w:beforeAutospacing="1" w:after="100" w:afterAutospacing="1"/>
      <w:outlineLvl w:val="1"/>
    </w:pPr>
    <w:rPr>
      <w:b/>
      <w:bCs/>
      <w:sz w:val="36"/>
      <w:szCs w:val="36"/>
    </w:rPr>
  </w:style>
  <w:style w:type="paragraph" w:styleId="berschrift3">
    <w:name w:val="heading 3"/>
    <w:basedOn w:val="Standard"/>
    <w:link w:val="berschrift3Zchn"/>
    <w:uiPriority w:val="9"/>
    <w:qFormat/>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spacing w:before="100" w:beforeAutospacing="1" w:after="100" w:afterAutospacing="1"/>
    </w:pPr>
  </w:style>
  <w:style w:type="paragraph" w:styleId="StandardWeb">
    <w:name w:val="Normal (Web)"/>
    <w:basedOn w:val="Standard"/>
    <w:uiPriority w:val="99"/>
    <w:unhideWhenUsed/>
    <w:pPr>
      <w:spacing w:before="100" w:beforeAutospacing="1" w:after="100" w:afterAutospacing="1"/>
    </w:p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olor w:val="2F5496" w:themeColor="accent1" w:themeShade="BF"/>
      <w:sz w:val="26"/>
      <w:szCs w:val="26"/>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1F3763" w:themeColor="accent1" w:themeShade="7F"/>
      <w:sz w:val="24"/>
      <w:szCs w:val="24"/>
    </w:rPr>
  </w:style>
  <w:style w:type="character" w:styleId="Hyperlink">
    <w:name w:val="Hyperlink"/>
    <w:basedOn w:val="Absatz-Standardschriftart"/>
    <w:uiPriority w:val="99"/>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paragraph" w:styleId="Listenabsatz">
    <w:name w:val="List Paragraph"/>
    <w:basedOn w:val="Standard"/>
    <w:uiPriority w:val="34"/>
    <w:qFormat/>
    <w:rsid w:val="00A71EE6"/>
    <w:pPr>
      <w:ind w:left="720"/>
      <w:contextualSpacing/>
    </w:pPr>
  </w:style>
  <w:style w:type="character" w:styleId="Kommentarzeichen">
    <w:name w:val="annotation reference"/>
    <w:basedOn w:val="Absatz-Standardschriftart"/>
    <w:uiPriority w:val="99"/>
    <w:semiHidden/>
    <w:unhideWhenUsed/>
    <w:rsid w:val="005D7D0C"/>
    <w:rPr>
      <w:sz w:val="16"/>
      <w:szCs w:val="16"/>
    </w:rPr>
  </w:style>
  <w:style w:type="paragraph" w:styleId="Kommentartext">
    <w:name w:val="annotation text"/>
    <w:basedOn w:val="Standard"/>
    <w:link w:val="KommentartextZchn"/>
    <w:uiPriority w:val="99"/>
    <w:semiHidden/>
    <w:unhideWhenUsed/>
    <w:rsid w:val="005D7D0C"/>
    <w:rPr>
      <w:sz w:val="20"/>
      <w:szCs w:val="20"/>
    </w:rPr>
  </w:style>
  <w:style w:type="character" w:customStyle="1" w:styleId="KommentartextZchn">
    <w:name w:val="Kommentartext Zchn"/>
    <w:basedOn w:val="Absatz-Standardschriftart"/>
    <w:link w:val="Kommentartext"/>
    <w:uiPriority w:val="99"/>
    <w:semiHidden/>
    <w:rsid w:val="005D7D0C"/>
    <w:rPr>
      <w:rFonts w:eastAsiaTheme="minorEastAsia"/>
    </w:rPr>
  </w:style>
  <w:style w:type="paragraph" w:styleId="Kommentarthema">
    <w:name w:val="annotation subject"/>
    <w:basedOn w:val="Kommentartext"/>
    <w:next w:val="Kommentartext"/>
    <w:link w:val="KommentarthemaZchn"/>
    <w:uiPriority w:val="99"/>
    <w:semiHidden/>
    <w:unhideWhenUsed/>
    <w:rsid w:val="005D7D0C"/>
    <w:rPr>
      <w:b/>
      <w:bCs/>
    </w:rPr>
  </w:style>
  <w:style w:type="character" w:customStyle="1" w:styleId="KommentarthemaZchn">
    <w:name w:val="Kommentarthema Zchn"/>
    <w:basedOn w:val="KommentartextZchn"/>
    <w:link w:val="Kommentarthema"/>
    <w:uiPriority w:val="99"/>
    <w:semiHidden/>
    <w:rsid w:val="005D7D0C"/>
    <w:rPr>
      <w:rFonts w:eastAsiaTheme="minorEastAsia"/>
      <w:b/>
      <w:bCs/>
    </w:rPr>
  </w:style>
  <w:style w:type="paragraph" w:styleId="Kopfzeile">
    <w:name w:val="header"/>
    <w:basedOn w:val="Standard"/>
    <w:link w:val="KopfzeileZchn"/>
    <w:uiPriority w:val="99"/>
    <w:unhideWhenUsed/>
    <w:rsid w:val="00695759"/>
    <w:pPr>
      <w:tabs>
        <w:tab w:val="center" w:pos="4703"/>
        <w:tab w:val="right" w:pos="9406"/>
      </w:tabs>
    </w:pPr>
  </w:style>
  <w:style w:type="character" w:customStyle="1" w:styleId="KopfzeileZchn">
    <w:name w:val="Kopfzeile Zchn"/>
    <w:basedOn w:val="Absatz-Standardschriftart"/>
    <w:link w:val="Kopfzeile"/>
    <w:uiPriority w:val="99"/>
    <w:rsid w:val="00695759"/>
    <w:rPr>
      <w:rFonts w:eastAsiaTheme="minorEastAsia"/>
      <w:sz w:val="24"/>
      <w:szCs w:val="24"/>
    </w:rPr>
  </w:style>
  <w:style w:type="paragraph" w:styleId="Fuzeile">
    <w:name w:val="footer"/>
    <w:basedOn w:val="Standard"/>
    <w:link w:val="FuzeileZchn"/>
    <w:unhideWhenUsed/>
    <w:rsid w:val="00695759"/>
    <w:pPr>
      <w:tabs>
        <w:tab w:val="center" w:pos="4703"/>
        <w:tab w:val="right" w:pos="9406"/>
      </w:tabs>
    </w:pPr>
  </w:style>
  <w:style w:type="character" w:customStyle="1" w:styleId="FuzeileZchn">
    <w:name w:val="Fußzeile Zchn"/>
    <w:basedOn w:val="Absatz-Standardschriftart"/>
    <w:link w:val="Fuzeile"/>
    <w:rsid w:val="00695759"/>
    <w:rPr>
      <w:rFonts w:eastAsiaTheme="minorEastAsia"/>
      <w:sz w:val="24"/>
      <w:szCs w:val="24"/>
    </w:rPr>
  </w:style>
  <w:style w:type="character" w:customStyle="1" w:styleId="NichtaufgelsteErwhnung1">
    <w:name w:val="Nicht aufgelöste Erwähnung1"/>
    <w:basedOn w:val="Absatz-Standardschriftart"/>
    <w:uiPriority w:val="99"/>
    <w:semiHidden/>
    <w:unhideWhenUsed/>
    <w:rsid w:val="00695759"/>
    <w:rPr>
      <w:color w:val="605E5C"/>
      <w:shd w:val="clear" w:color="auto" w:fill="E1DFDD"/>
    </w:rPr>
  </w:style>
  <w:style w:type="character" w:styleId="Platzhaltertext">
    <w:name w:val="Placeholder Text"/>
    <w:basedOn w:val="Absatz-Standardschriftart"/>
    <w:uiPriority w:val="99"/>
    <w:semiHidden/>
    <w:rsid w:val="00310FB3"/>
    <w:rPr>
      <w:color w:val="808080"/>
    </w:rPr>
  </w:style>
  <w:style w:type="character" w:customStyle="1" w:styleId="berschrift1Zchn">
    <w:name w:val="Überschrift 1 Zchn"/>
    <w:basedOn w:val="Absatz-Standardschriftart"/>
    <w:link w:val="berschrift1"/>
    <w:uiPriority w:val="9"/>
    <w:rsid w:val="00837910"/>
    <w:rPr>
      <w:rFonts w:ascii="Verdana" w:eastAsiaTheme="majorEastAsia" w:hAnsi="Verdana" w:cstheme="majorBidi"/>
      <w:sz w:val="32"/>
      <w:szCs w:val="32"/>
    </w:rPr>
  </w:style>
  <w:style w:type="paragraph" w:styleId="berarbeitung">
    <w:name w:val="Revision"/>
    <w:hidden/>
    <w:uiPriority w:val="99"/>
    <w:semiHidden/>
    <w:rsid w:val="0042097C"/>
    <w:rPr>
      <w:rFonts w:eastAsiaTheme="minorEastAsia"/>
      <w:sz w:val="24"/>
      <w:szCs w:val="24"/>
    </w:rPr>
  </w:style>
  <w:style w:type="paragraph" w:styleId="Sprechblasentext">
    <w:name w:val="Balloon Text"/>
    <w:basedOn w:val="Standard"/>
    <w:link w:val="SprechblasentextZchn"/>
    <w:uiPriority w:val="99"/>
    <w:semiHidden/>
    <w:unhideWhenUsed/>
    <w:rsid w:val="003E739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E739E"/>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687573">
      <w:bodyDiv w:val="1"/>
      <w:marLeft w:val="0"/>
      <w:marRight w:val="0"/>
      <w:marTop w:val="0"/>
      <w:marBottom w:val="0"/>
      <w:divBdr>
        <w:top w:val="none" w:sz="0" w:space="0" w:color="auto"/>
        <w:left w:val="none" w:sz="0" w:space="0" w:color="auto"/>
        <w:bottom w:val="none" w:sz="0" w:space="0" w:color="auto"/>
        <w:right w:val="none" w:sz="0" w:space="0" w:color="auto"/>
      </w:divBdr>
    </w:div>
    <w:div w:id="305818349">
      <w:bodyDiv w:val="1"/>
      <w:marLeft w:val="0"/>
      <w:marRight w:val="0"/>
      <w:marTop w:val="0"/>
      <w:marBottom w:val="0"/>
      <w:divBdr>
        <w:top w:val="none" w:sz="0" w:space="0" w:color="auto"/>
        <w:left w:val="none" w:sz="0" w:space="0" w:color="auto"/>
        <w:bottom w:val="none" w:sz="0" w:space="0" w:color="auto"/>
        <w:right w:val="none" w:sz="0" w:space="0" w:color="auto"/>
      </w:divBdr>
    </w:div>
    <w:div w:id="349335968">
      <w:bodyDiv w:val="1"/>
      <w:marLeft w:val="0"/>
      <w:marRight w:val="0"/>
      <w:marTop w:val="0"/>
      <w:marBottom w:val="0"/>
      <w:divBdr>
        <w:top w:val="none" w:sz="0" w:space="0" w:color="auto"/>
        <w:left w:val="none" w:sz="0" w:space="0" w:color="auto"/>
        <w:bottom w:val="none" w:sz="0" w:space="0" w:color="auto"/>
        <w:right w:val="none" w:sz="0" w:space="0" w:color="auto"/>
      </w:divBdr>
    </w:div>
    <w:div w:id="737678155">
      <w:bodyDiv w:val="1"/>
      <w:marLeft w:val="0"/>
      <w:marRight w:val="0"/>
      <w:marTop w:val="0"/>
      <w:marBottom w:val="0"/>
      <w:divBdr>
        <w:top w:val="none" w:sz="0" w:space="0" w:color="auto"/>
        <w:left w:val="none" w:sz="0" w:space="0" w:color="auto"/>
        <w:bottom w:val="none" w:sz="0" w:space="0" w:color="auto"/>
        <w:right w:val="none" w:sz="0" w:space="0" w:color="auto"/>
      </w:divBdr>
    </w:div>
    <w:div w:id="1123381524">
      <w:bodyDiv w:val="1"/>
      <w:marLeft w:val="0"/>
      <w:marRight w:val="0"/>
      <w:marTop w:val="0"/>
      <w:marBottom w:val="0"/>
      <w:divBdr>
        <w:top w:val="none" w:sz="0" w:space="0" w:color="auto"/>
        <w:left w:val="none" w:sz="0" w:space="0" w:color="auto"/>
        <w:bottom w:val="none" w:sz="0" w:space="0" w:color="auto"/>
        <w:right w:val="none" w:sz="0" w:space="0" w:color="auto"/>
      </w:divBdr>
    </w:div>
    <w:div w:id="1260524572">
      <w:bodyDiv w:val="1"/>
      <w:marLeft w:val="0"/>
      <w:marRight w:val="0"/>
      <w:marTop w:val="0"/>
      <w:marBottom w:val="0"/>
      <w:divBdr>
        <w:top w:val="none" w:sz="0" w:space="0" w:color="auto"/>
        <w:left w:val="none" w:sz="0" w:space="0" w:color="auto"/>
        <w:bottom w:val="none" w:sz="0" w:space="0" w:color="auto"/>
        <w:right w:val="none" w:sz="0" w:space="0" w:color="auto"/>
      </w:divBdr>
    </w:div>
    <w:div w:id="1675841186">
      <w:bodyDiv w:val="1"/>
      <w:marLeft w:val="0"/>
      <w:marRight w:val="0"/>
      <w:marTop w:val="0"/>
      <w:marBottom w:val="0"/>
      <w:divBdr>
        <w:top w:val="none" w:sz="0" w:space="0" w:color="auto"/>
        <w:left w:val="none" w:sz="0" w:space="0" w:color="auto"/>
        <w:bottom w:val="none" w:sz="0" w:space="0" w:color="auto"/>
        <w:right w:val="none" w:sz="0" w:space="0" w:color="auto"/>
      </w:divBdr>
    </w:div>
    <w:div w:id="1945337836">
      <w:bodyDiv w:val="1"/>
      <w:marLeft w:val="0"/>
      <w:marRight w:val="0"/>
      <w:marTop w:val="0"/>
      <w:marBottom w:val="0"/>
      <w:divBdr>
        <w:top w:val="none" w:sz="0" w:space="0" w:color="auto"/>
        <w:left w:val="none" w:sz="0" w:space="0" w:color="auto"/>
        <w:bottom w:val="none" w:sz="0" w:space="0" w:color="auto"/>
        <w:right w:val="none" w:sz="0" w:space="0" w:color="auto"/>
      </w:divBdr>
    </w:div>
    <w:div w:id="2122919113">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4C1B047EEC54D8EB8FA1ABE287F2BB9"/>
        <w:category>
          <w:name w:val="General"/>
          <w:gallery w:val="placeholder"/>
        </w:category>
        <w:types>
          <w:type w:val="bbPlcHdr"/>
        </w:types>
        <w:behaviors>
          <w:behavior w:val="content"/>
        </w:behaviors>
        <w:guid w:val="{34EDF98A-6FA8-41F6-B540-1CC6E239D78E}"/>
      </w:docPartPr>
      <w:docPartBody>
        <w:p w:rsidR="00C35358" w:rsidRDefault="00F709DC" w:rsidP="00F709DC">
          <w:pPr>
            <w:pStyle w:val="B4C1B047EEC54D8EB8FA1ABE287F2BB9"/>
          </w:pPr>
          <w:r w:rsidRPr="00EA45E6">
            <w:rPr>
              <w:rStyle w:val="Platzhaltertext"/>
            </w:rPr>
            <w:t>[Approval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A49"/>
    <w:rsid w:val="000A7FC5"/>
    <w:rsid w:val="00143FC6"/>
    <w:rsid w:val="002121DD"/>
    <w:rsid w:val="002F5AED"/>
    <w:rsid w:val="003C3DAB"/>
    <w:rsid w:val="00427427"/>
    <w:rsid w:val="004846A3"/>
    <w:rsid w:val="005D2C67"/>
    <w:rsid w:val="005E6337"/>
    <w:rsid w:val="00614B1B"/>
    <w:rsid w:val="00717BD3"/>
    <w:rsid w:val="00753A49"/>
    <w:rsid w:val="007E7737"/>
    <w:rsid w:val="008F5340"/>
    <w:rsid w:val="009539D4"/>
    <w:rsid w:val="00973749"/>
    <w:rsid w:val="00985010"/>
    <w:rsid w:val="009A1D9F"/>
    <w:rsid w:val="009E10F4"/>
    <w:rsid w:val="00B26BAB"/>
    <w:rsid w:val="00B93854"/>
    <w:rsid w:val="00C35358"/>
    <w:rsid w:val="00D13436"/>
    <w:rsid w:val="00DC53C6"/>
    <w:rsid w:val="00DF44E8"/>
    <w:rsid w:val="00F251BB"/>
    <w:rsid w:val="00F709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53A49"/>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3C3DAB"/>
    <w:rPr>
      <w:color w:val="808080"/>
    </w:rPr>
  </w:style>
  <w:style w:type="paragraph" w:customStyle="1" w:styleId="B4C1B047EEC54D8EB8FA1ABE287F2BB9">
    <w:name w:val="B4C1B047EEC54D8EB8FA1ABE287F2BB9"/>
    <w:rsid w:val="00F709D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AGB - agroVet Group" ma:contentTypeID="0x010100F77A757EEE48494AADC1C06E055696C2006567DD2D4D6C584AA21025E66A5609CD" ma:contentTypeVersion="29" ma:contentTypeDescription="Create a new document." ma:contentTypeScope="" ma:versionID="c90d189544673c7aad15dd8eefb27107">
  <xsd:schema xmlns:xsd="http://www.w3.org/2001/XMLSchema" xmlns:xs="http://www.w3.org/2001/XMLSchema" xmlns:p="http://schemas.microsoft.com/office/2006/metadata/properties" xmlns:ns2="c899c138-b8d3-4423-b651-eb4ea70b82af" xmlns:ns3="cd8b5562-a256-474e-8cdb-a3a79533ac8a" xmlns:ns4="3a9a3197-889f-4cac-ad32-4340846221ce" targetNamespace="http://schemas.microsoft.com/office/2006/metadata/properties" ma:root="true" ma:fieldsID="c940e6c7623694cf18faf6596044e208" ns2:_="" ns3:_="" ns4:_="">
    <xsd:import namespace="c899c138-b8d3-4423-b651-eb4ea70b82af"/>
    <xsd:import namespace="cd8b5562-a256-474e-8cdb-a3a79533ac8a"/>
    <xsd:import namespace="3a9a3197-889f-4cac-ad32-4340846221ce"/>
    <xsd:element name="properties">
      <xsd:complexType>
        <xsd:sequence>
          <xsd:element name="documentManagement">
            <xsd:complexType>
              <xsd:all>
                <xsd:element ref="ns2:Old_x0020_number_x0020__x002f__x0020_alte_x0020_Nummer" minOccurs="0"/>
                <xsd:element ref="ns3:Company_x0020__x002f__x0020_Firma" minOccurs="0"/>
                <xsd:element ref="ns3:Department_x0020__x002f__x0020_Division" minOccurs="0"/>
                <xsd:element ref="ns3:Norm" minOccurs="0"/>
                <xsd:element ref="ns3:Process_x002f__x0020_Prozess" minOccurs="0"/>
                <xsd:element ref="ns3:Document_x0020_Type_x002f__x0020_Dokumententyp" minOccurs="0"/>
                <xsd:element ref="ns3:Languages_x002f__x0020_Sprachen" minOccurs="0"/>
                <xsd:element ref="ns2:Standard_x0020_Template_x0020__x002f__x0020_Vorlage" minOccurs="0"/>
                <xsd:element ref="ns2:Standards" minOccurs="0"/>
                <xsd:element ref="ns3:Comment_x002f__x0020_Information" minOccurs="0"/>
                <xsd:element ref="ns2:Creator_x0020__x002f__x0020_Ersteller" minOccurs="0"/>
                <xsd:element ref="ns2:Revisor_x0020__x002f__x0020_Pruefer" minOccurs="0"/>
                <xsd:element ref="ns2:Revisor_x0020_2_x0020__x002f__x0020_Pruefer_x0020_2" minOccurs="0"/>
                <xsd:element ref="ns2:Responsible_x0020__x002f__x0020_Verantwortlicher" minOccurs="0"/>
                <xsd:element ref="ns2:ABG_ID" minOccurs="0"/>
                <xsd:element ref="ns2:ABG_x002f_agroVet_x0020_Storage_x0020__x002f__x0020_Publication" minOccurs="0"/>
                <xsd:element ref="ns2:OwncloudTargetFolder" minOccurs="0"/>
                <xsd:element ref="ns3:Archived" minOccurs="0"/>
                <xsd:element ref="ns4:Approval_x0020_Date" minOccurs="0"/>
                <xsd:element ref="ns4:Approved_x0020_By" minOccurs="0"/>
                <xsd:element ref="ns3:Process_x002f__x0020_Prozess_x003a_ProcessNr" minOccurs="0"/>
                <xsd:element ref="ns2:CERES_x0020_Storage_x0020__x002f__x0020_Publication" minOccurs="0"/>
                <xsd:element ref="ns2:CE_x002d_Process" minOccurs="0"/>
                <xsd:element ref="ns2:CE_x002d_Sub_x002d_Chapter" minOccurs="0"/>
                <xsd:element ref="ns2:CE_x002d_Sub_x002d_Chapter_x003a_SubChapterNr" minOccurs="0"/>
                <xsd:element ref="ns2:Sub_x002d_sub_x002d_chapt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9c138-b8d3-4423-b651-eb4ea70b82af" elementFormDefault="qualified">
    <xsd:import namespace="http://schemas.microsoft.com/office/2006/documentManagement/types"/>
    <xsd:import namespace="http://schemas.microsoft.com/office/infopath/2007/PartnerControls"/>
    <xsd:element name="Old_x0020_number_x0020__x002f__x0020_alte_x0020_Nummer" ma:index="2" nillable="true" ma:displayName="Old number / alte Nummer" ma:internalName="Old_x0020_number_x0020__x002f__x0020_alte_x0020_Nummer">
      <xsd:simpleType>
        <xsd:restriction base="dms:Text">
          <xsd:maxLength value="255"/>
        </xsd:restriction>
      </xsd:simpleType>
    </xsd:element>
    <xsd:element name="Standard_x0020_Template_x0020__x002f__x0020_Vorlage" ma:index="9" nillable="true" ma:displayName="Standard Template / Vorlage" ma:description="" ma:list="{55afeb24-ba35-4f50-9b64-6eba3eb6ddd9}" ma:internalName="Standard_x0020_Template_x0020__x002f__x0020_Vorlage" ma:showField="Title">
      <xsd:complexType>
        <xsd:complexContent>
          <xsd:extension base="dms:MultiChoiceLookup">
            <xsd:sequence>
              <xsd:element name="Value" type="dms:Lookup" maxOccurs="unbounded" minOccurs="0" nillable="true"/>
            </xsd:sequence>
          </xsd:extension>
        </xsd:complexContent>
      </xsd:complexType>
    </xsd:element>
    <xsd:element name="Standards" ma:index="10" nillable="true" ma:displayName="Standards" ma:description="" ma:list="{d54186a8-a508-4acd-a891-6ea3ab66c4c2}" ma:internalName="Standards" ma:showField="Title">
      <xsd:complexType>
        <xsd:complexContent>
          <xsd:extension base="dms:MultiChoiceLookup">
            <xsd:sequence>
              <xsd:element name="Value" type="dms:Lookup" maxOccurs="unbounded" minOccurs="0" nillable="true"/>
            </xsd:sequence>
          </xsd:extension>
        </xsd:complexContent>
      </xsd:complexType>
    </xsd:element>
    <xsd:element name="Creator_x0020__x002f__x0020_Ersteller" ma:index="12" nillable="true" ma:displayName="Creator / Ersteller" ma:list="UserInfo" ma:SharePointGroup="0" ma:internalName="Creator_x0020__x002f__x0020_Erstell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or_x0020__x002f__x0020_Pruefer" ma:index="13" nillable="true" ma:displayName="Revisor / Pruefer" ma:list="UserInfo" ma:SharePointGroup="0" ma:internalName="Revisor_x0020__x002f__x0020_Pruef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sor_x0020_2_x0020__x002f__x0020_Pruefer_x0020_2" ma:index="14" nillable="true" ma:displayName="Revisor 2 / Pruefer 2" ma:list="UserInfo" ma:SharePointGroup="0" ma:internalName="Revisor_x0020_2_x0020__x002f__x0020_Pruefer_x0020_2"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sponsible_x0020__x002f__x0020_Verantwortlicher" ma:index="15" nillable="true" ma:displayName="Responsible / Verantwortlicher" ma:list="UserInfo" ma:SharePointGroup="0" ma:internalName="Responsible_x0020__x002f__x0020_Verantwortlich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BG_ID" ma:index="16" nillable="true" ma:displayName="ABG_ID" ma:list="{9d7ea407-aae3-49cc-b6cb-b4a9a05d6294}" ma:internalName="ABG_ID" ma:showField="Dropdwon">
      <xsd:simpleType>
        <xsd:restriction base="dms:Lookup"/>
      </xsd:simpleType>
    </xsd:element>
    <xsd:element name="ABG_x002f_agroVet_x0020_Storage_x0020__x002f__x0020_Publication" ma:index="17" nillable="true" ma:displayName="ABG/agroVet Storage / Publication" ma:internalName="ABG_x002f_agroVet_x0020_Storage_x0020__x002f__x0020_Publication" ma:readOnly="false">
      <xsd:complexType>
        <xsd:complexContent>
          <xsd:extension base="dms:MultiChoice">
            <xsd:sequence>
              <xsd:element name="Value" maxOccurs="unbounded" minOccurs="0" nillable="true">
                <xsd:simpleType>
                  <xsd:restriction base="dms:Choice">
                    <xsd:enumeration value="Public Website"/>
                    <xsd:enumeration value="Storage Shelf / QM-Ablagefach"/>
                    <xsd:enumeration value="Owncloud Standard / Richtlinien"/>
                    <xsd:enumeration value="Intact Platform"/>
                  </xsd:restriction>
                </xsd:simpleType>
              </xsd:element>
            </xsd:sequence>
          </xsd:extension>
        </xsd:complexContent>
      </xsd:complexType>
    </xsd:element>
    <xsd:element name="OwncloudTargetFolder" ma:index="18" nillable="true" ma:displayName="OwncloudTargetFolder" ma:description="Target folder on Owncloud drive" ma:internalName="OwncloudTargetFolder">
      <xsd:simpleType>
        <xsd:restriction base="dms:Note">
          <xsd:maxLength value="255"/>
        </xsd:restriction>
      </xsd:simpleType>
    </xsd:element>
    <xsd:element name="CERES_x0020_Storage_x0020__x002f__x0020_Publication" ma:index="29" nillable="true" ma:displayName="CERES Storage / Publication" ma:internalName="CERES_x0020_Storage_x0020__x002f__x0020_Publication">
      <xsd:complexType>
        <xsd:complexContent>
          <xsd:extension base="dms:MultiChoice">
            <xsd:sequence>
              <xsd:element name="Value" maxOccurs="unbounded" minOccurs="0" nillable="true">
                <xsd:simpleType>
                  <xsd:restriction base="dms:Choice">
                    <xsd:enumeration value="Public Website"/>
                    <xsd:enumeration value="CERES Owncloud"/>
                  </xsd:restriction>
                </xsd:simpleType>
              </xsd:element>
            </xsd:sequence>
          </xsd:extension>
        </xsd:complexContent>
      </xsd:complexType>
    </xsd:element>
    <xsd:element name="CE_x002d_Process" ma:index="30" nillable="true" ma:displayName="CE-Process" ma:list="{d6c95cdf-ba76-44a2-b61a-01e19cc3174b}" ma:internalName="CE_x002d_Process" ma:showField="Title">
      <xsd:simpleType>
        <xsd:restriction base="dms:Lookup"/>
      </xsd:simpleType>
    </xsd:element>
    <xsd:element name="CE_x002d_Sub_x002d_Chapter" ma:index="31" nillable="true" ma:displayName="CE-Sub-Chapter" ma:list="{37ac8630-76a7-4cc8-8fe1-0b952332693e}" ma:internalName="CE_x002d_Sub_x002d_Chapter" ma:readOnly="false" ma:showField="Title">
      <xsd:simpleType>
        <xsd:restriction base="dms:Lookup"/>
      </xsd:simpleType>
    </xsd:element>
    <xsd:element name="CE_x002d_Sub_x002d_Chapter_x003a_SubChapterNr" ma:index="32" nillable="true" ma:displayName="CE-Sub-Chapter:SubChapterNr" ma:list="{37ac8630-76a7-4cc8-8fe1-0b952332693e}" ma:internalName="CE_x002d_Sub_x002d_Chapter_x003a_SubChapterNr" ma:readOnly="true" ma:showField="SubChapterNr" ma:web="e22643cb-b536-4b3d-80f1-f3a0b141c141">
      <xsd:simpleType>
        <xsd:restriction base="dms:Lookup"/>
      </xsd:simpleType>
    </xsd:element>
    <xsd:element name="Sub_x002d_sub_x002d_chapter" ma:index="33" nillable="true" ma:displayName="Sub-sub-chapter" ma:list="{895823fe-89ca-4b40-b708-f3f60fff092e}" ma:internalName="Sub_x002d_sub_x002d_chapter"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d8b5562-a256-474e-8cdb-a3a79533ac8a" elementFormDefault="qualified">
    <xsd:import namespace="http://schemas.microsoft.com/office/2006/documentManagement/types"/>
    <xsd:import namespace="http://schemas.microsoft.com/office/infopath/2007/PartnerControls"/>
    <xsd:element name="Company_x0020__x002f__x0020_Firma" ma:index="3" nillable="true" ma:displayName="Company / Firma" ma:list="{616fa357-50c4-4c20-9874-4d5fcc547170}" ma:internalName="Company_x0020__x002f__x0020_Firma" ma:showField="Title" ma:web="e22643cb-b536-4b3d-80f1-f3a0b141c141">
      <xsd:complexType>
        <xsd:complexContent>
          <xsd:extension base="dms:MultiChoiceLookup">
            <xsd:sequence>
              <xsd:element name="Value" type="dms:Lookup" maxOccurs="unbounded" minOccurs="0" nillable="true"/>
            </xsd:sequence>
          </xsd:extension>
        </xsd:complexContent>
      </xsd:complexType>
    </xsd:element>
    <xsd:element name="Department_x0020__x002f__x0020_Division" ma:index="4" nillable="true" ma:displayName="Department / Division" ma:internalName="Department_x0020__x002f__x0020_Division" ma:readOnly="false">
      <xsd:complexType>
        <xsd:complexContent>
          <xsd:extension base="dms:MultiChoice">
            <xsd:sequence>
              <xsd:element name="Value" maxOccurs="unbounded" minOccurs="0" nillable="true">
                <xsd:simpleType>
                  <xsd:restriction base="dms:Choice">
                    <xsd:enumeration value="CSI Quality Standards"/>
                    <xsd:enumeration value="CSI C-Sink-Standards"/>
                    <xsd:enumeration value="CSI Carbon Footprint"/>
                    <xsd:enumeration value="CSI Global Cooling"/>
                    <xsd:enumeration value="International Services"/>
                    <xsd:enumeration value="IT Support &amp; Controlling"/>
                    <xsd:enumeration value="Agriculture / Landwirtschaft"/>
                    <xsd:enumeration value="Processing &amp; Trade / Verarbeitung und Handel"/>
                    <xsd:enumeration value="Public Relations / Öffentlichkeitsarbeit"/>
                    <xsd:enumeration value="Quality Management / Qualitätsmanagement"/>
                    <xsd:enumeration value="Business Development"/>
                    <xsd:enumeration value="Finances / Administration &amp; Finanzen"/>
                    <xsd:enumeration value="Communication/ Marketing &amp; Kommunikation"/>
                    <xsd:enumeration value="Organic Inputs Evaluation"/>
                    <xsd:enumeration value="Data / Datenmanagement"/>
                    <xsd:enumeration value="IT Entwicklung &amp; Projektmanagement"/>
                    <xsd:enumeration value="Carbon Standards Int"/>
                    <xsd:enumeration value="Product Management"/>
                    <xsd:enumeration value="Ceres Textile"/>
                    <xsd:enumeration value="Ceres Global GAP"/>
                    <xsd:enumeration value="Ceres Sustainability"/>
                    <xsd:enumeration value="Ceres Climate &amp; Environment"/>
                  </xsd:restriction>
                </xsd:simpleType>
              </xsd:element>
            </xsd:sequence>
          </xsd:extension>
        </xsd:complexContent>
      </xsd:complexType>
    </xsd:element>
    <xsd:element name="Norm" ma:index="5" nillable="true" ma:displayName="Norm" ma:internalName="Norm">
      <xsd:complexType>
        <xsd:complexContent>
          <xsd:extension base="dms:MultiChoice">
            <xsd:sequence>
              <xsd:element name="Value" maxOccurs="unbounded" minOccurs="0" nillable="true">
                <xsd:simpleType>
                  <xsd:restriction base="dms:Choice">
                    <xsd:enumeration value="17065"/>
                    <xsd:enumeration value="17020"/>
                    <xsd:enumeration value="17029"/>
                    <xsd:enumeration value="ICVCM"/>
                    <xsd:enumeration value="NOP"/>
                    <xsd:enumeration value="COR"/>
                    <xsd:enumeration value="JAS"/>
                    <xsd:enumeration value="ICROA"/>
                  </xsd:restriction>
                </xsd:simpleType>
              </xsd:element>
            </xsd:sequence>
          </xsd:extension>
        </xsd:complexContent>
      </xsd:complexType>
    </xsd:element>
    <xsd:element name="Process_x002f__x0020_Prozess" ma:index="6" nillable="true" ma:displayName="Process/ Prozess" ma:list="{e9854fb2-4e24-4a7e-b0b9-c5674cb9d478}" ma:internalName="Process_x002f__x0020_Prozess" ma:showField="Title" ma:web="e22643cb-b536-4b3d-80f1-f3a0b141c141">
      <xsd:simpleType>
        <xsd:restriction base="dms:Lookup"/>
      </xsd:simpleType>
    </xsd:element>
    <xsd:element name="Document_x0020_Type_x002f__x0020_Dokumententyp" ma:index="7" nillable="true" ma:displayName="Document Type/ Dokumententyp" ma:format="Dropdown" ma:internalName="Document_x0020_Type_x002f__x0020_Dokumententyp">
      <xsd:simpleType>
        <xsd:restriction base="dms:Choice">
          <xsd:enumeration value="Attachment / Anlage"/>
          <xsd:enumeration value="Instruction / Anleitung"/>
          <xsd:enumeration value="Template  / Kopiervorlage"/>
          <xsd:enumeration value="Procedure / Prozessbeschreibung"/>
          <xsd:enumeration value="Process Integration / Prozessintegration"/>
          <xsd:enumeration value="Standard / Richtlinie"/>
          <xsd:enumeration value="Documents/ Dokumente"/>
          <xsd:enumeration value="Forms / Formulare"/>
          <xsd:enumeration value="Information"/>
          <xsd:enumeration value="Video &amp; Training Material / Schulungsmaterial"/>
        </xsd:restriction>
      </xsd:simpleType>
    </xsd:element>
    <xsd:element name="Languages_x002f__x0020_Sprachen" ma:index="8" nillable="true" ma:displayName="Languages/ Sprachen" ma:internalName="Languages_x002f__x0020_Sprachen">
      <xsd:complexType>
        <xsd:complexContent>
          <xsd:extension base="dms:MultiChoice">
            <xsd:sequence>
              <xsd:element name="Value" maxOccurs="unbounded" minOccurs="0" nillable="true">
                <xsd:simpleType>
                  <xsd:restriction base="dms:Choice">
                    <xsd:enumeration value="AL"/>
                    <xsd:enumeration value="BG"/>
                    <xsd:enumeration value="DE"/>
                    <xsd:enumeration value="EN"/>
                    <xsd:enumeration value="ES"/>
                    <xsd:enumeration value="FA"/>
                    <xsd:enumeration value="FR"/>
                    <xsd:enumeration value="HR"/>
                    <xsd:enumeration value="HU"/>
                    <xsd:enumeration value="IT"/>
                    <xsd:enumeration value="JP"/>
                    <xsd:enumeration value="PT"/>
                    <xsd:enumeration value="RO"/>
                    <xsd:enumeration value="RU"/>
                    <xsd:enumeration value="SI"/>
                    <xsd:enumeration value="TR"/>
                    <xsd:enumeration value="UA"/>
                    <xsd:enumeration value="ZH"/>
                  </xsd:restriction>
                </xsd:simpleType>
              </xsd:element>
            </xsd:sequence>
          </xsd:extension>
        </xsd:complexContent>
      </xsd:complexType>
    </xsd:element>
    <xsd:element name="Comment_x002f__x0020_Information" ma:index="11" nillable="true" ma:displayName="Comment/ Information" ma:internalName="Comment_x002f__x0020_Information">
      <xsd:simpleType>
        <xsd:restriction base="dms:Note">
          <xsd:maxLength value="255"/>
        </xsd:restriction>
      </xsd:simpleType>
    </xsd:element>
    <xsd:element name="Archived" ma:index="19" nillable="true" ma:displayName="Archived" ma:default="0" ma:internalName="Archived">
      <xsd:simpleType>
        <xsd:restriction base="dms:Boolean"/>
      </xsd:simpleType>
    </xsd:element>
    <xsd:element name="Process_x002f__x0020_Prozess_x003a_ProcessNr" ma:index="27" nillable="true" ma:displayName="Process/ Prozess:ProcessNr" ma:list="{e9854fb2-4e24-4a7e-b0b9-c5674cb9d478}" ma:internalName="Process_x002f__x0020_Prozess_x003a_ProcessNr" ma:readOnly="true" ma:showField="ProcessNr" ma:web="e22643cb-b536-4b3d-80f1-f3a0b141c141">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a9a3197-889f-4cac-ad32-4340846221ce" elementFormDefault="qualified">
    <xsd:import namespace="http://schemas.microsoft.com/office/2006/documentManagement/types"/>
    <xsd:import namespace="http://schemas.microsoft.com/office/infopath/2007/PartnerControls"/>
    <xsd:element name="Approval_x0020_Date" ma:index="20" nillable="true" ma:displayName="Approval Date" ma:description="Date and time the file was last approved in SharePoint." ma:internalName="Approval_x0020_Date">
      <xsd:simpleType>
        <xsd:restriction base="dms:Text"/>
      </xsd:simpleType>
    </xsd:element>
    <xsd:element name="Approved_x0020_By" ma:index="21" nillable="true" ma:displayName="Approved By" ma:description="The person who last approved the file in SharePoint." ma:internalName="Approved_x0020_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pproval_x0020_Date xmlns="3a9a3197-889f-4cac-ad32-4340846221ce">10.04.2025 09:31:16</Approval_x0020_Date>
    <Approved_x0020_By xmlns="3a9a3197-889f-4cac-ad32-4340846221ce">
      <UserInfo>
        <DisplayName>Pschera Patrizia</DisplayName>
        <AccountId>1650</AccountId>
        <AccountType/>
      </UserInfo>
    </Approved_x0020_By>
    <Process_x002f__x0020_Prozess xmlns="cd8b5562-a256-474e-8cdb-a3a79533ac8a">57</Process_x002f__x0020_Prozess>
    <Archived xmlns="cd8b5562-a256-474e-8cdb-a3a79533ac8a">false</Archived>
    <Company_x0020__x002f__x0020_Firma xmlns="cd8b5562-a256-474e-8cdb-a3a79533ac8a">
      <Value>69</Value>
    </Company_x0020__x002f__x0020_Firma>
    <Document_x0020_Type_x002f__x0020_Dokumententyp xmlns="cd8b5562-a256-474e-8cdb-a3a79533ac8a">Documents/ Dokumente</Document_x0020_Type_x002f__x0020_Dokumententyp>
    <Norm xmlns="cd8b5562-a256-474e-8cdb-a3a79533ac8a"/>
    <Department_x0020__x002f__x0020_Division xmlns="cd8b5562-a256-474e-8cdb-a3a79533ac8a">
      <Value>Carbon Standards Int</Value>
    </Department_x0020__x002f__x0020_Division>
    <Standard_x0020_Template_x0020__x002f__x0020_Vorlage xmlns="c899c138-b8d3-4423-b651-eb4ea70b82af">
      <Value>6</Value>
    </Standard_x0020_Template_x0020__x002f__x0020_Vorlage>
    <Languages_x002f__x0020_Sprachen xmlns="cd8b5562-a256-474e-8cdb-a3a79533ac8a">
      <Value>EN</Value>
    </Languages_x002f__x0020_Sprachen>
    <Comment_x002f__x0020_Information xmlns="cd8b5562-a256-474e-8cdb-a3a79533ac8a" xsi:nil="true"/>
    <Standards xmlns="c899c138-b8d3-4423-b651-eb4ea70b82af">
      <Value>132</Value>
    </Standards>
    <CE_x002d_Process xmlns="c899c138-b8d3-4423-b651-eb4ea70b82af" xsi:nil="true"/>
    <Sub_x002d_sub_x002d_chapter xmlns="c899c138-b8d3-4423-b651-eb4ea70b82af" xsi:nil="true"/>
    <CERES_x0020_Storage_x0020__x002f__x0020_Publication xmlns="c899c138-b8d3-4423-b651-eb4ea70b82af"/>
    <CE_x002d_Sub_x002d_Chapter xmlns="c899c138-b8d3-4423-b651-eb4ea70b82af" xsi:nil="true"/>
    <Revisor_x0020__x002f__x0020_Pruefer xmlns="c899c138-b8d3-4423-b651-eb4ea70b82af">
      <UserInfo>
        <DisplayName>Wolfering Demain</DisplayName>
        <AccountId>1883</AccountId>
        <AccountType/>
      </UserInfo>
    </Revisor_x0020__x002f__x0020_Pruefer>
    <Old_x0020_number_x0020__x002f__x0020_alte_x0020_Nummer xmlns="c899c138-b8d3-4423-b651-eb4ea70b82af" xsi:nil="true"/>
    <OwncloudTargetFolder xmlns="c899c138-b8d3-4423-b651-eb4ea70b82af" xsi:nil="true"/>
    <ABG_ID xmlns="c899c138-b8d3-4423-b651-eb4ea70b82af" xsi:nil="true"/>
    <Creator_x0020__x002f__x0020_Ersteller xmlns="c899c138-b8d3-4423-b651-eb4ea70b82af">
      <UserInfo>
        <DisplayName>Daniela-Mihaela Tudor</DisplayName>
        <AccountId>1783</AccountId>
        <AccountType/>
      </UserInfo>
    </Creator_x0020__x002f__x0020_Ersteller>
    <Revisor_x0020_2_x0020__x002f__x0020_Pruefer_x0020_2 xmlns="c899c138-b8d3-4423-b651-eb4ea70b82af">
      <UserInfo>
        <DisplayName>Puthiyidom Alphons</DisplayName>
        <AccountId>1312</AccountId>
        <AccountType/>
      </UserInfo>
    </Revisor_x0020_2_x0020__x002f__x0020_Pruefer_x0020_2>
    <ABG_x002f_agroVet_x0020_Storage_x0020__x002f__x0020_Publication xmlns="c899c138-b8d3-4423-b651-eb4ea70b82af"/>
    <Responsible_x0020__x002f__x0020_Verantwortlicher xmlns="c899c138-b8d3-4423-b651-eb4ea70b82af">
      <UserInfo>
        <DisplayName>Pschera Patrizia</DisplayName>
        <AccountId>1650</AccountId>
        <AccountType/>
      </UserInfo>
    </Responsible_x0020__x002f__x0020_Verantwortlicher>
  </documentManagement>
</p:properties>
</file>

<file path=customXml/itemProps1.xml><?xml version="1.0" encoding="utf-8"?>
<ds:datastoreItem xmlns:ds="http://schemas.openxmlformats.org/officeDocument/2006/customXml" ds:itemID="{B525FE63-CE20-4D09-82D1-42378208A6FE}">
  <ds:schemaRefs>
    <ds:schemaRef ds:uri="http://schemas.openxmlformats.org/officeDocument/2006/bibliography"/>
  </ds:schemaRefs>
</ds:datastoreItem>
</file>

<file path=customXml/itemProps2.xml><?xml version="1.0" encoding="utf-8"?>
<ds:datastoreItem xmlns:ds="http://schemas.openxmlformats.org/officeDocument/2006/customXml" ds:itemID="{D1065A5F-4353-4AB2-BC92-CB847A9C8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9c138-b8d3-4423-b651-eb4ea70b82af"/>
    <ds:schemaRef ds:uri="cd8b5562-a256-474e-8cdb-a3a79533ac8a"/>
    <ds:schemaRef ds:uri="3a9a3197-889f-4cac-ad32-434084622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F6CF12-7319-4DEC-896A-D834492FEC3A}">
  <ds:schemaRefs>
    <ds:schemaRef ds:uri="http://schemas.microsoft.com/sharepoint/v3/contenttype/forms"/>
  </ds:schemaRefs>
</ds:datastoreItem>
</file>

<file path=customXml/itemProps4.xml><?xml version="1.0" encoding="utf-8"?>
<ds:datastoreItem xmlns:ds="http://schemas.openxmlformats.org/officeDocument/2006/customXml" ds:itemID="{CEC3C163-13AE-43AC-A025-21A51981848F}">
  <ds:schemaRefs>
    <ds:schemaRef ds:uri="http://purl.org/dc/elements/1.1/"/>
    <ds:schemaRef ds:uri="http://schemas.microsoft.com/office/2006/documentManagement/types"/>
    <ds:schemaRef ds:uri="http://purl.org/dc/dcmitype/"/>
    <ds:schemaRef ds:uri="cd8b5562-a256-474e-8cdb-a3a79533ac8a"/>
    <ds:schemaRef ds:uri="3a9a3197-889f-4cac-ad32-4340846221ce"/>
    <ds:schemaRef ds:uri="c899c138-b8d3-4423-b651-eb4ea70b82af"/>
    <ds:schemaRef ds:uri="http://schemas.openxmlformats.org/package/2006/metadata/core-properties"/>
    <ds:schemaRef ds:uri="http://schemas.microsoft.com/office/2006/metadata/properties"/>
    <ds:schemaRef ds:uri="http://schemas.microsoft.com/office/infopath/2007/PartnerControl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1666</Words>
  <Characters>8919</Characters>
  <Application>Microsoft Office Word</Application>
  <DocSecurity>0</DocSecurity>
  <Lines>74</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Clarification Methane emissions</vt:lpstr>
      <vt:lpstr>Template for documents in Share Point</vt:lpstr>
    </vt:vector>
  </TitlesOfParts>
  <Company/>
  <LinksUpToDate>false</LinksUpToDate>
  <CharactersWithSpaces>10564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Clarification Methane emissions</dc:title>
  <dc:subject/>
  <dc:creator>Steiner Ueli</dc:creator>
  <cp:keywords>, docId:FA2093F13098965C7BF0C855D5FC1AA2</cp:keywords>
  <dc:description/>
  <cp:lastModifiedBy>Patrizia Pschera</cp:lastModifiedBy>
  <cp:revision>12</cp:revision>
  <cp:lastPrinted>2025-04-10T07:22:00Z</cp:lastPrinted>
  <dcterms:created xsi:type="dcterms:W3CDTF">2025-04-08T06:45:00Z</dcterms:created>
  <dcterms:modified xsi:type="dcterms:W3CDTF">2025-04-10T07:30:00Z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0x010100F77A757EEE48494AADC1C06E055696C2006567DD2D4D6C584AA21025E66A5609CD</vt:lpwstr>
  </property>
  <property fmtid="{D5CDD505-2E9C-101B-9397-08002B2CF9AE}" pid="3" name="Current Version">
    <vt:lpwstr>3.0</vt:lpwstr>
  </property>
  <property fmtid="{D5CDD505-2E9C-101B-9397-08002B2CF9AE}" pid="4" name="Approved Version">
    <vt:lpwstr>3.0</vt:lpwstr>
  </property>
  <property fmtid="{D5CDD505-2E9C-101B-9397-08002B2CF9AE}" pid="5" name="Responsible division/department">
    <vt:lpwstr>ADMIN</vt:lpwstr>
  </property>
  <property fmtid="{D5CDD505-2E9C-101B-9397-08002B2CF9AE}" pid="6" name="Storage / Publication">
    <vt:lpwstr>;#Public Website;#</vt:lpwstr>
  </property>
  <property fmtid="{D5CDD505-2E9C-101B-9397-08002B2CF9AE}" pid="7" name="Dok. Responsible / Verantwortlicher">
    <vt:lpwstr/>
  </property>
  <property fmtid="{D5CDD505-2E9C-101B-9397-08002B2CF9AE}" pid="8" name="Translator / Übersetzer">
    <vt:lpwstr/>
  </property>
  <property fmtid="{D5CDD505-2E9C-101B-9397-08002B2CF9AE}" pid="9" name="Rebranding">
    <vt:bool>false</vt:bool>
  </property>
</Properties>
</file>